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4" w:rsidRPr="00F20F51" w:rsidRDefault="00127DE4" w:rsidP="00127DE4">
      <w:pPr>
        <w:pStyle w:val="CommentText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КОМБИНИРАН </w:t>
      </w:r>
      <w:r w:rsidRPr="00F20F51">
        <w:rPr>
          <w:b/>
          <w:sz w:val="32"/>
          <w:szCs w:val="32"/>
          <w:lang w:val="bg-BG"/>
        </w:rPr>
        <w:t>ДОГОВОР ЗА ПРОДАЖБА И БАЛАНСИРАНЕ НА ЕЛЕКТРИЧЕСКА ЕНЕРГИЯ НА КРАЕН КЛИЕНТ №</w:t>
      </w:r>
      <w:r>
        <w:rPr>
          <w:b/>
          <w:sz w:val="32"/>
          <w:szCs w:val="32"/>
          <w:lang w:val="bg-BG"/>
        </w:rPr>
        <w:t xml:space="preserve"> ......./.........</w:t>
      </w:r>
      <w:r>
        <w:rPr>
          <w:b/>
          <w:sz w:val="32"/>
          <w:szCs w:val="32"/>
        </w:rPr>
        <w:t>......</w:t>
      </w:r>
      <w:r>
        <w:rPr>
          <w:b/>
          <w:sz w:val="32"/>
          <w:szCs w:val="32"/>
          <w:lang w:val="bg-BG"/>
        </w:rPr>
        <w:t xml:space="preserve"> г.</w:t>
      </w:r>
    </w:p>
    <w:p w:rsidR="00127DE4" w:rsidRPr="008F0569" w:rsidRDefault="00127DE4" w:rsidP="00127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DE4" w:rsidRPr="00690E8B" w:rsidRDefault="00127DE4" w:rsidP="00127D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90E8B"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z w:val="24"/>
          <w:szCs w:val="24"/>
          <w:lang w:val="bg-BG"/>
        </w:rPr>
        <w:t>с 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г.,   гр</w:t>
      </w:r>
      <w:r>
        <w:rPr>
          <w:rFonts w:ascii="Times New Roman" w:hAnsi="Times New Roman" w:cs="Times New Roman"/>
          <w:sz w:val="24"/>
          <w:szCs w:val="24"/>
        </w:rPr>
        <w:t>……………..………/……………………………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90E8B">
        <w:rPr>
          <w:rFonts w:ascii="Times New Roman" w:hAnsi="Times New Roman" w:cs="Times New Roman"/>
          <w:sz w:val="24"/>
          <w:szCs w:val="24"/>
        </w:rPr>
        <w:t xml:space="preserve"> между:</w:t>
      </w:r>
    </w:p>
    <w:p w:rsidR="00127DE4" w:rsidRDefault="00127DE4" w:rsidP="00127DE4">
      <w:pPr>
        <w:pStyle w:val="CommentText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, гр.</w:t>
      </w:r>
      <w:r>
        <w:rPr>
          <w:rFonts w:ascii="Times New Roman" w:hAnsi="Times New Roman"/>
          <w:sz w:val="24"/>
          <w:szCs w:val="24"/>
        </w:rPr>
        <w:t xml:space="preserve"> …………………</w:t>
      </w:r>
      <w:r w:rsidRPr="00C17023">
        <w:rPr>
          <w:rFonts w:ascii="Times New Roman" w:hAnsi="Times New Roman"/>
          <w:sz w:val="24"/>
          <w:szCs w:val="24"/>
          <w:lang w:val="bg-BG"/>
        </w:rPr>
        <w:t xml:space="preserve">, вписано в търговския регистър при Агенцията по вписванията с ЕИК </w:t>
      </w:r>
      <w:r w:rsidRPr="00317829">
        <w:rPr>
          <w:rFonts w:ascii="Times New Roman" w:hAnsi="Times New Roman"/>
          <w:b/>
          <w:noProof/>
          <w:sz w:val="24"/>
          <w:szCs w:val="24"/>
          <w:lang w:val="bg-BG"/>
        </w:rPr>
        <w:t>…...</w:t>
      </w:r>
      <w:r w:rsidRPr="00317829">
        <w:rPr>
          <w:rFonts w:ascii="Times New Roman" w:hAnsi="Times New Roman"/>
          <w:b/>
          <w:noProof/>
          <w:sz w:val="24"/>
          <w:szCs w:val="24"/>
        </w:rPr>
        <w:t>…</w:t>
      </w:r>
      <w:r w:rsidRPr="00317829">
        <w:rPr>
          <w:rFonts w:ascii="Times New Roman" w:hAnsi="Times New Roman"/>
          <w:b/>
          <w:noProof/>
          <w:sz w:val="24"/>
          <w:szCs w:val="24"/>
          <w:lang w:val="bg-BG"/>
        </w:rPr>
        <w:t>..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>.......</w:t>
      </w:r>
      <w:r w:rsidRPr="00317829">
        <w:rPr>
          <w:rFonts w:ascii="Times New Roman" w:hAnsi="Times New Roman"/>
          <w:b/>
          <w:noProof/>
          <w:sz w:val="24"/>
          <w:szCs w:val="24"/>
          <w:lang w:val="bg-BG"/>
        </w:rPr>
        <w:t>........</w:t>
      </w:r>
      <w:r w:rsidRPr="00317829">
        <w:rPr>
          <w:rFonts w:ascii="Times New Roman" w:hAnsi="Times New Roman"/>
          <w:b/>
          <w:noProof/>
          <w:sz w:val="24"/>
          <w:szCs w:val="24"/>
        </w:rPr>
        <w:t>......</w:t>
      </w:r>
      <w:r w:rsidRPr="00317829">
        <w:rPr>
          <w:rFonts w:ascii="Times New Roman" w:hAnsi="Times New Roman"/>
          <w:b/>
          <w:noProof/>
          <w:sz w:val="24"/>
          <w:szCs w:val="24"/>
          <w:lang w:val="bg-BG"/>
        </w:rPr>
        <w:t>.........</w:t>
      </w:r>
      <w:r w:rsidRPr="00C17023">
        <w:rPr>
          <w:rFonts w:ascii="Times New Roman" w:hAnsi="Times New Roman"/>
          <w:sz w:val="24"/>
          <w:szCs w:val="24"/>
          <w:lang w:val="bg-BG"/>
        </w:rPr>
        <w:t>, регистрирано на пазара на ба</w:t>
      </w:r>
      <w:r>
        <w:rPr>
          <w:rFonts w:ascii="Times New Roman" w:hAnsi="Times New Roman"/>
          <w:sz w:val="24"/>
          <w:szCs w:val="24"/>
          <w:lang w:val="bg-BG"/>
        </w:rPr>
        <w:t>лансираща енергия като търговец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2C5D">
        <w:rPr>
          <w:rFonts w:ascii="Times New Roman" w:hAnsi="Times New Roman"/>
          <w:sz w:val="24"/>
          <w:szCs w:val="24"/>
          <w:lang w:val="bg-BG"/>
        </w:rPr>
        <w:t>притежаващ Лицензия за тъ</w:t>
      </w:r>
      <w:r>
        <w:rPr>
          <w:rFonts w:ascii="Times New Roman" w:hAnsi="Times New Roman"/>
          <w:sz w:val="24"/>
          <w:szCs w:val="24"/>
          <w:lang w:val="bg-BG"/>
        </w:rPr>
        <w:t>рговия с електрическа енергия №</w:t>
      </w:r>
      <w:r>
        <w:rPr>
          <w:rFonts w:ascii="Times New Roman" w:hAnsi="Times New Roman"/>
          <w:sz w:val="24"/>
          <w:szCs w:val="24"/>
        </w:rPr>
        <w:t>…………….</w:t>
      </w:r>
      <w:r w:rsidRPr="001D2C5D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……………….</w:t>
      </w:r>
      <w:r w:rsidRPr="001D2C5D">
        <w:rPr>
          <w:rFonts w:ascii="Times New Roman" w:hAnsi="Times New Roman"/>
          <w:sz w:val="24"/>
          <w:szCs w:val="24"/>
          <w:lang w:val="bg-BG"/>
        </w:rPr>
        <w:t>г. и Разширение на Лицензия за коо</w:t>
      </w:r>
      <w:r>
        <w:rPr>
          <w:rFonts w:ascii="Times New Roman" w:hAnsi="Times New Roman"/>
          <w:sz w:val="24"/>
          <w:szCs w:val="24"/>
          <w:lang w:val="bg-BG"/>
        </w:rPr>
        <w:t>рдинатор на балансираща група №</w:t>
      </w:r>
      <w:r>
        <w:rPr>
          <w:rFonts w:ascii="Times New Roman" w:hAnsi="Times New Roman"/>
          <w:sz w:val="24"/>
          <w:szCs w:val="24"/>
        </w:rPr>
        <w:t xml:space="preserve"> ………….</w:t>
      </w:r>
      <w:r w:rsidRPr="001D2C5D">
        <w:rPr>
          <w:rFonts w:ascii="Times New Roman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…………………</w:t>
      </w:r>
      <w:r w:rsidRPr="001D2C5D">
        <w:rPr>
          <w:rFonts w:ascii="Times New Roman" w:hAnsi="Times New Roman"/>
          <w:sz w:val="24"/>
          <w:szCs w:val="24"/>
          <w:lang w:val="bg-BG"/>
        </w:rPr>
        <w:t>г.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C17023">
        <w:rPr>
          <w:rFonts w:ascii="Times New Roman" w:hAnsi="Times New Roman"/>
          <w:sz w:val="24"/>
          <w:szCs w:val="24"/>
          <w:lang w:val="bg-BG"/>
        </w:rPr>
        <w:t xml:space="preserve">с идентификационен номер на търговски участник </w:t>
      </w:r>
      <w:r>
        <w:rPr>
          <w:rFonts w:ascii="Times New Roman" w:hAnsi="Times New Roman"/>
          <w:sz w:val="24"/>
          <w:szCs w:val="24"/>
        </w:rPr>
        <w:t>………………………….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17023">
        <w:rPr>
          <w:rFonts w:ascii="Times New Roman" w:hAnsi="Times New Roman"/>
          <w:sz w:val="24"/>
          <w:szCs w:val="24"/>
        </w:rPr>
        <w:t>със сед</w:t>
      </w:r>
      <w:r>
        <w:rPr>
          <w:rFonts w:ascii="Times New Roman" w:hAnsi="Times New Roman"/>
          <w:sz w:val="24"/>
          <w:szCs w:val="24"/>
        </w:rPr>
        <w:t xml:space="preserve">алище и адрес на управление </w:t>
      </w:r>
      <w:r w:rsidRPr="006066A9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  <w:lang w:val="bg-BG"/>
        </w:rPr>
        <w:t xml:space="preserve">./с. </w:t>
      </w:r>
      <w:r w:rsidRPr="006066A9">
        <w:rPr>
          <w:rFonts w:ascii="Times New Roman" w:hAnsi="Times New Roman"/>
          <w:sz w:val="24"/>
          <w:szCs w:val="24"/>
        </w:rPr>
        <w:t>……</w:t>
      </w:r>
      <w:r w:rsidRPr="006066A9">
        <w:rPr>
          <w:rFonts w:ascii="Times New Roman" w:hAnsi="Times New Roman"/>
          <w:sz w:val="24"/>
          <w:szCs w:val="24"/>
          <w:lang w:val="bg-BG"/>
        </w:rPr>
        <w:t>...</w:t>
      </w:r>
      <w:r>
        <w:rPr>
          <w:rFonts w:ascii="Times New Roman" w:hAnsi="Times New Roman"/>
          <w:sz w:val="24"/>
          <w:szCs w:val="24"/>
          <w:lang w:val="bg-BG"/>
        </w:rPr>
        <w:t>...............</w:t>
      </w:r>
      <w:r w:rsidRPr="006066A9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6066A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 xml:space="preserve">, ул. </w:t>
      </w:r>
      <w:r w:rsidRPr="006066A9">
        <w:rPr>
          <w:rFonts w:ascii="Times New Roman" w:hAnsi="Times New Roman"/>
          <w:sz w:val="24"/>
          <w:szCs w:val="24"/>
          <w:lang w:val="bg-BG"/>
        </w:rPr>
        <w:t>..........</w:t>
      </w:r>
      <w:r w:rsidRPr="006066A9">
        <w:rPr>
          <w:rFonts w:ascii="Times New Roman" w:hAnsi="Times New Roman"/>
          <w:sz w:val="24"/>
          <w:szCs w:val="24"/>
        </w:rPr>
        <w:t>.....</w:t>
      </w:r>
      <w:r w:rsidRPr="006066A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6066A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  <w:lang w:val="bg-BG"/>
        </w:rPr>
        <w:t>........................</w:t>
      </w:r>
      <w:r w:rsidRPr="006066A9">
        <w:rPr>
          <w:rFonts w:ascii="Times New Roman" w:hAnsi="Times New Roman"/>
          <w:sz w:val="24"/>
          <w:szCs w:val="24"/>
          <w:lang w:val="bg-BG"/>
        </w:rPr>
        <w:t>....</w:t>
      </w:r>
      <w:r w:rsidRPr="006066A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lang w:val="bg-BG"/>
        </w:rPr>
        <w:t>..... .....................................................................................................................</w:t>
      </w:r>
      <w:r w:rsidRPr="006066A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7023">
        <w:rPr>
          <w:rFonts w:ascii="Times New Roman" w:hAnsi="Times New Roman"/>
          <w:sz w:val="24"/>
          <w:szCs w:val="24"/>
        </w:rPr>
        <w:t xml:space="preserve">представлявано от </w:t>
      </w:r>
      <w:r w:rsidRPr="00317829">
        <w:rPr>
          <w:rFonts w:ascii="Times New Roman" w:hAnsi="Times New Roman"/>
          <w:b/>
          <w:sz w:val="24"/>
          <w:szCs w:val="24"/>
        </w:rPr>
        <w:t>…</w:t>
      </w:r>
      <w:r w:rsidRPr="00317829">
        <w:rPr>
          <w:rFonts w:ascii="Times New Roman" w:hAnsi="Times New Roman"/>
          <w:b/>
          <w:sz w:val="24"/>
          <w:szCs w:val="24"/>
          <w:lang w:val="bg-BG"/>
        </w:rPr>
        <w:t>...</w:t>
      </w:r>
      <w:r w:rsidRPr="00317829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  <w:lang w:val="bg-BG"/>
        </w:rPr>
        <w:t>........</w:t>
      </w:r>
      <w:r w:rsidRPr="00317829">
        <w:rPr>
          <w:rFonts w:ascii="Times New Roman" w:hAnsi="Times New Roman"/>
          <w:b/>
          <w:sz w:val="24"/>
          <w:szCs w:val="24"/>
        </w:rPr>
        <w:t>…………………………</w:t>
      </w:r>
      <w:r w:rsidRPr="00317829">
        <w:rPr>
          <w:rFonts w:ascii="Times New Roman" w:hAnsi="Times New Roman"/>
          <w:b/>
          <w:sz w:val="24"/>
          <w:szCs w:val="24"/>
          <w:lang w:val="bg-BG"/>
        </w:rPr>
        <w:t>...................</w:t>
      </w:r>
      <w:r w:rsidRPr="00317829">
        <w:rPr>
          <w:rFonts w:ascii="Times New Roman" w:hAnsi="Times New Roman"/>
          <w:b/>
          <w:sz w:val="24"/>
          <w:szCs w:val="24"/>
        </w:rPr>
        <w:t>……</w:t>
      </w:r>
      <w:r w:rsidRPr="0031782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066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066A9">
        <w:rPr>
          <w:rFonts w:ascii="Times New Roman" w:hAnsi="Times New Roman"/>
          <w:sz w:val="24"/>
          <w:szCs w:val="24"/>
        </w:rPr>
        <w:t>–</w:t>
      </w:r>
      <w:r w:rsidRPr="006066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17829">
        <w:rPr>
          <w:rFonts w:ascii="Times New Roman" w:hAnsi="Times New Roman"/>
          <w:b/>
          <w:sz w:val="24"/>
          <w:szCs w:val="24"/>
        </w:rPr>
        <w:t>…………</w:t>
      </w:r>
      <w:r>
        <w:rPr>
          <w:rFonts w:ascii="Times New Roman" w:hAnsi="Times New Roman"/>
          <w:b/>
          <w:sz w:val="24"/>
          <w:szCs w:val="24"/>
          <w:lang w:val="bg-BG"/>
        </w:rPr>
        <w:t>..</w:t>
      </w:r>
      <w:r w:rsidRPr="00317829">
        <w:rPr>
          <w:rFonts w:ascii="Times New Roman" w:hAnsi="Times New Roman"/>
          <w:b/>
          <w:sz w:val="24"/>
          <w:szCs w:val="24"/>
          <w:lang w:val="bg-BG"/>
        </w:rPr>
        <w:t>.................</w:t>
      </w:r>
      <w:r w:rsidRPr="00317829">
        <w:rPr>
          <w:rFonts w:ascii="Times New Roman" w:hAnsi="Times New Roman"/>
          <w:b/>
          <w:sz w:val="24"/>
          <w:szCs w:val="24"/>
        </w:rPr>
        <w:t>…</w:t>
      </w:r>
      <w:r w:rsidRPr="00C17023">
        <w:rPr>
          <w:rFonts w:ascii="Times New Roman" w:hAnsi="Times New Roman"/>
          <w:sz w:val="24"/>
          <w:szCs w:val="24"/>
        </w:rPr>
        <w:t xml:space="preserve">, наричано по-долу за краткост </w:t>
      </w:r>
      <w:r w:rsidRPr="003B601A">
        <w:rPr>
          <w:rFonts w:ascii="Times New Roman" w:hAnsi="Times New Roman"/>
          <w:b/>
          <w:sz w:val="24"/>
          <w:szCs w:val="24"/>
        </w:rPr>
        <w:t>“</w:t>
      </w:r>
      <w:r w:rsidRPr="003B601A">
        <w:rPr>
          <w:rFonts w:ascii="Times New Roman" w:hAnsi="Times New Roman"/>
          <w:b/>
          <w:sz w:val="24"/>
          <w:szCs w:val="24"/>
          <w:lang w:val="bg-BG"/>
        </w:rPr>
        <w:t>ТЪРГОВЕЦ</w:t>
      </w:r>
      <w:r w:rsidRPr="003B601A">
        <w:rPr>
          <w:rFonts w:ascii="Times New Roman" w:hAnsi="Times New Roman"/>
          <w:b/>
          <w:sz w:val="24"/>
          <w:szCs w:val="24"/>
        </w:rPr>
        <w:t>”</w:t>
      </w:r>
      <w:r w:rsidRPr="00F20F51">
        <w:rPr>
          <w:lang w:val="bg-BG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127DE4" w:rsidRPr="00711D13" w:rsidRDefault="00127DE4" w:rsidP="00127DE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11D13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</w:p>
    <w:p w:rsidR="00127DE4" w:rsidRPr="00B26B7E" w:rsidRDefault="00127DE4" w:rsidP="00127DE4">
      <w:pPr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............................................................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66A9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  <w:lang w:val="bg-BG"/>
        </w:rPr>
        <w:t>с. ............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6066A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6066A9">
        <w:rPr>
          <w:rFonts w:ascii="Times New Roman" w:hAnsi="Times New Roman" w:cs="Times New Roman"/>
          <w:sz w:val="24"/>
          <w:szCs w:val="24"/>
        </w:rPr>
        <w:t>………., вписано в търговския регистър при Агенцията по вписванията с ЕИК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82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…...</w:t>
      </w:r>
      <w:r w:rsidRPr="00317829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Pr="0031782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.......</w:t>
      </w:r>
      <w:r w:rsidRPr="0031782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........</w:t>
      </w:r>
      <w:r w:rsidRPr="00317829">
        <w:rPr>
          <w:rFonts w:ascii="Times New Roman" w:hAnsi="Times New Roman" w:cs="Times New Roman"/>
          <w:b/>
          <w:noProof/>
          <w:sz w:val="24"/>
          <w:szCs w:val="24"/>
        </w:rPr>
        <w:t>......</w:t>
      </w:r>
      <w:r w:rsidRPr="00317829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.........</w:t>
      </w:r>
      <w:r w:rsidRPr="006066A9">
        <w:rPr>
          <w:rFonts w:ascii="Times New Roman" w:hAnsi="Times New Roman" w:cs="Times New Roman"/>
          <w:sz w:val="24"/>
          <w:szCs w:val="24"/>
        </w:rPr>
        <w:t>,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66A9">
        <w:rPr>
          <w:rFonts w:ascii="Times New Roman" w:hAnsi="Times New Roman" w:cs="Times New Roman"/>
          <w:sz w:val="24"/>
          <w:szCs w:val="24"/>
        </w:rPr>
        <w:t>със седалище и адрес на управление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66A9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./с. </w:t>
      </w:r>
      <w:r w:rsidRPr="006066A9">
        <w:rPr>
          <w:rFonts w:ascii="Times New Roman" w:hAnsi="Times New Roman" w:cs="Times New Roman"/>
          <w:sz w:val="24"/>
          <w:szCs w:val="24"/>
        </w:rPr>
        <w:t>……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Pr="006066A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6066A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ул. 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6066A9">
        <w:rPr>
          <w:rFonts w:ascii="Times New Roman" w:hAnsi="Times New Roman" w:cs="Times New Roman"/>
          <w:sz w:val="24"/>
          <w:szCs w:val="24"/>
        </w:rPr>
        <w:t>.....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6066A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..... .....................................................................................................................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66A9">
        <w:rPr>
          <w:rFonts w:ascii="Times New Roman" w:hAnsi="Times New Roman" w:cs="Times New Roman"/>
          <w:sz w:val="24"/>
          <w:szCs w:val="24"/>
        </w:rPr>
        <w:t>представлявано от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17829">
        <w:rPr>
          <w:rFonts w:ascii="Times New Roman" w:hAnsi="Times New Roman" w:cs="Times New Roman"/>
          <w:b/>
          <w:sz w:val="24"/>
          <w:szCs w:val="24"/>
        </w:rPr>
        <w:t>…</w:t>
      </w:r>
      <w:r w:rsidRPr="00317829">
        <w:rPr>
          <w:rFonts w:ascii="Times New Roman" w:hAnsi="Times New Roman" w:cs="Times New Roman"/>
          <w:b/>
          <w:sz w:val="24"/>
          <w:szCs w:val="24"/>
          <w:lang w:val="bg-BG"/>
        </w:rPr>
        <w:t>...</w:t>
      </w:r>
      <w:r w:rsidRPr="00317829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........</w:t>
      </w:r>
      <w:r w:rsidRPr="00317829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317829">
        <w:rPr>
          <w:rFonts w:ascii="Times New Roman" w:hAnsi="Times New Roman" w:cs="Times New Roman"/>
          <w:b/>
          <w:sz w:val="24"/>
          <w:szCs w:val="24"/>
          <w:lang w:val="bg-BG"/>
        </w:rPr>
        <w:t>...................</w:t>
      </w:r>
      <w:r w:rsidRPr="00317829">
        <w:rPr>
          <w:rFonts w:ascii="Times New Roman" w:hAnsi="Times New Roman" w:cs="Times New Roman"/>
          <w:b/>
          <w:sz w:val="24"/>
          <w:szCs w:val="24"/>
        </w:rPr>
        <w:t>……</w:t>
      </w:r>
      <w:r w:rsidRPr="0031782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66A9">
        <w:rPr>
          <w:rFonts w:ascii="Times New Roman" w:hAnsi="Times New Roman" w:cs="Times New Roman"/>
          <w:sz w:val="24"/>
          <w:szCs w:val="24"/>
        </w:rPr>
        <w:t>–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17829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Pr="00317829">
        <w:rPr>
          <w:rFonts w:ascii="Times New Roman" w:hAnsi="Times New Roman" w:cs="Times New Roman"/>
          <w:b/>
          <w:sz w:val="24"/>
          <w:szCs w:val="24"/>
          <w:lang w:val="bg-BG"/>
        </w:rPr>
        <w:t>.................</w:t>
      </w:r>
      <w:r w:rsidRPr="00317829">
        <w:rPr>
          <w:rFonts w:ascii="Times New Roman" w:hAnsi="Times New Roman" w:cs="Times New Roman"/>
          <w:b/>
          <w:sz w:val="24"/>
          <w:szCs w:val="24"/>
        </w:rPr>
        <w:t>…</w:t>
      </w:r>
      <w:r w:rsidRPr="006066A9">
        <w:rPr>
          <w:rFonts w:ascii="Times New Roman" w:hAnsi="Times New Roman" w:cs="Times New Roman"/>
          <w:sz w:val="24"/>
          <w:szCs w:val="24"/>
        </w:rPr>
        <w:t xml:space="preserve">, наричано по-долу за краткост </w:t>
      </w:r>
      <w:r w:rsidRPr="003B601A">
        <w:rPr>
          <w:rFonts w:ascii="Times New Roman" w:hAnsi="Times New Roman" w:cs="Times New Roman"/>
          <w:b/>
          <w:sz w:val="24"/>
          <w:szCs w:val="24"/>
        </w:rPr>
        <w:t>“</w:t>
      </w:r>
      <w:r w:rsidRPr="003B601A">
        <w:rPr>
          <w:rFonts w:ascii="Times New Roman" w:hAnsi="Times New Roman" w:cs="Times New Roman"/>
          <w:b/>
          <w:sz w:val="24"/>
          <w:szCs w:val="24"/>
          <w:lang w:val="bg-BG"/>
        </w:rPr>
        <w:t>КЛИЕНТ</w:t>
      </w:r>
      <w:r w:rsidRPr="003B601A">
        <w:rPr>
          <w:rFonts w:ascii="Times New Roman" w:hAnsi="Times New Roman" w:cs="Times New Roman"/>
          <w:b/>
          <w:sz w:val="24"/>
          <w:szCs w:val="24"/>
        </w:rPr>
        <w:t>”</w:t>
      </w:r>
      <w:r w:rsidRPr="006066A9">
        <w:rPr>
          <w:rFonts w:ascii="Times New Roman" w:hAnsi="Times New Roman" w:cs="Times New Roman"/>
          <w:sz w:val="24"/>
          <w:szCs w:val="24"/>
        </w:rPr>
        <w:t>, всяка поотделно наричана също така „Страна”,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66A9">
        <w:rPr>
          <w:rFonts w:ascii="Times New Roman" w:hAnsi="Times New Roman" w:cs="Times New Roman"/>
          <w:sz w:val="24"/>
          <w:szCs w:val="24"/>
        </w:rPr>
        <w:t>а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66A9">
        <w:rPr>
          <w:rFonts w:ascii="Times New Roman" w:hAnsi="Times New Roman" w:cs="Times New Roman"/>
          <w:sz w:val="24"/>
          <w:szCs w:val="24"/>
        </w:rPr>
        <w:t>заедно наричани “Страни”,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066A9">
        <w:rPr>
          <w:rFonts w:ascii="Times New Roman" w:hAnsi="Times New Roman" w:cs="Times New Roman"/>
          <w:sz w:val="24"/>
          <w:szCs w:val="24"/>
        </w:rPr>
        <w:t>на основание чл.100, ал.1 от Закона за енергетиката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ЗЕ)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6A9">
        <w:rPr>
          <w:rFonts w:ascii="Times New Roman" w:hAnsi="Times New Roman" w:cs="Times New Roman"/>
          <w:sz w:val="24"/>
          <w:szCs w:val="24"/>
        </w:rPr>
        <w:t xml:space="preserve"> Правилата за търговия с електрическа енергия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ПТЕЕ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066A9">
        <w:rPr>
          <w:rFonts w:ascii="Times New Roman" w:hAnsi="Times New Roman" w:cs="Times New Roman"/>
          <w:sz w:val="24"/>
          <w:szCs w:val="24"/>
        </w:rPr>
        <w:t>се сключи настоящия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6066A9">
        <w:rPr>
          <w:rFonts w:ascii="Times New Roman" w:hAnsi="Times New Roman" w:cs="Times New Roman"/>
          <w:sz w:val="24"/>
          <w:szCs w:val="24"/>
        </w:rPr>
        <w:t xml:space="preserve"> договор (наричан по-долу „Договор</w:t>
      </w:r>
      <w:r w:rsidRPr="006066A9">
        <w:rPr>
          <w:rFonts w:ascii="Times New Roman" w:hAnsi="Times New Roman" w:cs="Times New Roman"/>
          <w:sz w:val="24"/>
          <w:szCs w:val="24"/>
          <w:lang w:val="bg-BG"/>
        </w:rPr>
        <w:t>ът</w:t>
      </w:r>
      <w:r w:rsidRPr="006066A9">
        <w:rPr>
          <w:rFonts w:ascii="Times New Roman" w:hAnsi="Times New Roman" w:cs="Times New Roman"/>
          <w:sz w:val="24"/>
          <w:szCs w:val="24"/>
        </w:rPr>
        <w:t xml:space="preserve">”) за следното: </w:t>
      </w:r>
    </w:p>
    <w:p w:rsidR="00127DE4" w:rsidRPr="00B26B7E" w:rsidRDefault="00127DE4" w:rsidP="00127DE4">
      <w:pPr>
        <w:spacing w:after="0" w:line="320" w:lineRule="exact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27DE4" w:rsidRPr="00B26B7E" w:rsidRDefault="00127DE4" w:rsidP="00127DE4">
      <w:pPr>
        <w:spacing w:after="0" w:line="32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РАЗДЕЛ І. ПРЕДМЕТ НА ДОГОВОРА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B7E">
        <w:rPr>
          <w:rFonts w:ascii="Times New Roman" w:hAnsi="Times New Roman" w:cs="Times New Roman"/>
          <w:b/>
          <w:sz w:val="24"/>
          <w:szCs w:val="24"/>
        </w:rPr>
        <w:t>1.1.</w:t>
      </w:r>
      <w:r w:rsidRPr="00B26B7E">
        <w:rPr>
          <w:rFonts w:ascii="Times New Roman" w:hAnsi="Times New Roman" w:cs="Times New Roman"/>
          <w:sz w:val="24"/>
          <w:szCs w:val="24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ТЪРГОВЕЦЪТ </w:t>
      </w:r>
      <w:r w:rsidRPr="00B26B7E">
        <w:rPr>
          <w:rFonts w:ascii="Times New Roman" w:hAnsi="Times New Roman" w:cs="Times New Roman"/>
          <w:sz w:val="24"/>
          <w:szCs w:val="24"/>
        </w:rPr>
        <w:t>продава активна нетна електрическа енергия на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КЛИЕНТА</w:t>
      </w:r>
      <w:r w:rsidRPr="00B26B7E">
        <w:rPr>
          <w:rFonts w:ascii="Times New Roman" w:hAnsi="Times New Roman" w:cs="Times New Roman"/>
          <w:sz w:val="24"/>
          <w:szCs w:val="24"/>
        </w:rPr>
        <w:t>,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КЛИЕНТЪТ </w:t>
      </w:r>
      <w:r w:rsidRPr="00B26B7E">
        <w:rPr>
          <w:rFonts w:ascii="Times New Roman" w:hAnsi="Times New Roman" w:cs="Times New Roman"/>
          <w:sz w:val="24"/>
          <w:szCs w:val="24"/>
        </w:rPr>
        <w:t xml:space="preserve">купува и заплаща електрическата енергия в сроковете, по реда и при условията, описани по-долу в този Договор и съгласно приложенията към него. 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sz w:val="24"/>
          <w:szCs w:val="24"/>
        </w:rPr>
        <w:t>1.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>2.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в качеството си на координатор на стандартна балансираща група, регистрира КЛИЕНТА като член на балансиращата група, съгласно ПТЕЕ и поема за своя сметка балансирането на присъединените към него от страна на КЛИЕНТА обекти.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>1.3.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изготвя за своя сметка прогнозиране на потреблението на присъединените към него обекти на КЛИЕНТА, описани в Приложение №2 на този договор.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1.4.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извършва при необходимост регистрацията на КЛИЕНТА на либерализирания пазар на електрическа енергия, като подготвя всички необходими в тази връзка документи и осъществява съответните действия за успешната му регистрация. </w:t>
      </w:r>
    </w:p>
    <w:p w:rsidR="00127DE4" w:rsidRPr="00B26B7E" w:rsidRDefault="00127DE4" w:rsidP="00127DE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E4" w:rsidRPr="00B26B7E" w:rsidRDefault="00127DE4" w:rsidP="00127DE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РАЗДЕЛ ІІ. ВЛИЗАНЕ В СИЛА И СРОК НА ДЕЙСТВИЕ НА ДОГОВОРА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sz w:val="24"/>
          <w:szCs w:val="24"/>
        </w:rPr>
        <w:t>2.1.</w:t>
      </w:r>
      <w:r w:rsidRPr="00B26B7E">
        <w:rPr>
          <w:rFonts w:ascii="Times New Roman" w:hAnsi="Times New Roman" w:cs="Times New Roman"/>
          <w:sz w:val="24"/>
          <w:szCs w:val="24"/>
        </w:rPr>
        <w:t xml:space="preserve"> Този договор влиза в сила в момента на подписването му и от двете страни и е със срок на действие една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календарна </w:t>
      </w:r>
      <w:r w:rsidRPr="00B26B7E">
        <w:rPr>
          <w:rFonts w:ascii="Times New Roman" w:hAnsi="Times New Roman" w:cs="Times New Roman"/>
          <w:sz w:val="24"/>
          <w:szCs w:val="24"/>
        </w:rPr>
        <w:t>година от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</w:rPr>
        <w:t>00:00 ч. на първото число на месеца, следващ месеца, в който е извършена регистрацията на КЛИЕНТА като член на балансиращата група, на която координатор е ТЪРГОВЕЦЪТ.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>2.2.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За този договор една календарна година е равна на триста шестдесет и пет (365) дни.</w:t>
      </w:r>
    </w:p>
    <w:p w:rsidR="00EB11A7" w:rsidRDefault="00EB11A7" w:rsidP="00127DE4">
      <w:pPr>
        <w:pStyle w:val="Heading1"/>
        <w:spacing w:after="0" w:line="320" w:lineRule="exact"/>
        <w:rPr>
          <w:bCs w:val="0"/>
          <w:lang w:val="bg-BG"/>
        </w:rPr>
      </w:pPr>
    </w:p>
    <w:p w:rsidR="00127DE4" w:rsidRPr="00B26B7E" w:rsidRDefault="00127DE4" w:rsidP="00127DE4">
      <w:pPr>
        <w:pStyle w:val="Heading1"/>
        <w:spacing w:after="0" w:line="320" w:lineRule="exact"/>
        <w:rPr>
          <w:bCs w:val="0"/>
          <w:lang w:val="bg-BG"/>
        </w:rPr>
      </w:pPr>
      <w:bookmarkStart w:id="0" w:name="_GoBack"/>
      <w:bookmarkEnd w:id="0"/>
      <w:r w:rsidRPr="00B26B7E">
        <w:rPr>
          <w:bCs w:val="0"/>
          <w:lang w:val="bg-BG"/>
        </w:rPr>
        <w:t>РАЗДЕЛ III. ЦЕНИ И ПЛАЩАНИЯ</w:t>
      </w:r>
    </w:p>
    <w:p w:rsidR="00127DE4" w:rsidRPr="00B26B7E" w:rsidRDefault="00127DE4" w:rsidP="00127DE4">
      <w:pPr>
        <w:pStyle w:val="BodyText"/>
        <w:spacing w:after="0" w:line="320" w:lineRule="exact"/>
      </w:pPr>
      <w:r w:rsidRPr="00B26B7E">
        <w:t xml:space="preserve">3.1. </w:t>
      </w:r>
      <w:r w:rsidRPr="00B26B7E">
        <w:rPr>
          <w:b w:val="0"/>
        </w:rPr>
        <w:t>Количества и цени.</w:t>
      </w:r>
    </w:p>
    <w:p w:rsidR="00127DE4" w:rsidRPr="00B26B7E" w:rsidRDefault="00127DE4" w:rsidP="00127DE4">
      <w:pPr>
        <w:tabs>
          <w:tab w:val="num" w:pos="0"/>
        </w:tabs>
        <w:spacing w:after="0" w:line="3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3.1.1. Страните се споразумяват, че за целия срок на договора цената за един MWh активна електрическа енергия, e 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>.........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..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>.......... лв (словом - ................................................................................................................................................... ),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като количествата са отчетени съгласно средствата за търговско измерване в точките на присъединяване. 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>3.1.2. Върху така определената цена в т.3.1.1., по-горе, се начисляват допълнително и дължат законосъобразните размери на Акциз, цена за „Задължения към обществото“ и Данък добавена стойност (ДДС) и/или други такси и допълнителни задължения, които могат да възникнат с промяна в законодателството и/или с решение на съответния регулаторен орган.</w:t>
      </w:r>
    </w:p>
    <w:p w:rsidR="00127DE4" w:rsidRDefault="00127DE4" w:rsidP="00127DE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3.1.3. </w:t>
      </w:r>
      <w:r w:rsidRPr="00B26B7E">
        <w:rPr>
          <w:rFonts w:ascii="Times New Roman" w:eastAsia="Times New Roman" w:hAnsi="Times New Roman" w:cs="Times New Roman"/>
          <w:i/>
          <w:sz w:val="32"/>
          <w:szCs w:val="32"/>
          <w:lang w:val="bg-BG" w:eastAsia="bg-BG"/>
        </w:rPr>
        <w:t xml:space="preserve"> 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ТЪРГОВЕЦЪТ има право да предложи на КЛИЕНТА изменение  на договорната цена /съответно нейното увеличение или намаление/, когато пазарните условия налагат или позволяват това, включително при промяна на цените на производителите на електрическа енергия. В този случай ТЪРГОВЕЦЪТ е длъжен да предостави нужната информация и да запознае КЛИЕНТА с обстоятелствата и факторите, влияещи на промяната на цената на електрическата енергия на свободния пазар. В случай че страните не успеят да постигнат съгласие относно изменението на договорната цена, ТЪРГОВЕЦЪТ има право да прекрати едностранно договора с предизвестие от един календарен месец.</w:t>
      </w:r>
    </w:p>
    <w:p w:rsidR="00127DE4" w:rsidRPr="00337C65" w:rsidRDefault="00127DE4" w:rsidP="00127DE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37C65">
        <w:rPr>
          <w:rFonts w:ascii="Times New Roman" w:hAnsi="Times New Roman" w:cs="Times New Roman"/>
          <w:sz w:val="24"/>
          <w:szCs w:val="24"/>
        </w:rPr>
        <w:t>3.1.4. КЛИЕНТЪТ заплаща на съответния оператор и/или собственик на мрежата, към която са присъединени обектите му, цената за ползване на мрежата и мрежовите услуги.</w:t>
      </w:r>
    </w:p>
    <w:p w:rsidR="00127DE4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3.2.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Фактуриране и плащания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3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.2.1. Фактурирането и плащането се извършват на базата на предоставените от мрежовия оператор валидирани стойности от средствата за търговско измерване (СТИ) за съответния период.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B7E">
        <w:rPr>
          <w:rFonts w:ascii="Times New Roman" w:hAnsi="Times New Roman" w:cs="Times New Roman"/>
          <w:sz w:val="24"/>
          <w:szCs w:val="24"/>
        </w:rPr>
        <w:t xml:space="preserve">3.2.2.Страните се съгласяват, че ТЪРГОВЕЦЪТ фактурира на КЛИЕНТА и сумите, вследствие на установено неизмерване, непълно или неточно измерване, които </w:t>
      </w:r>
      <w:r w:rsidRPr="00B26B7E">
        <w:rPr>
          <w:rFonts w:ascii="Times New Roman" w:hAnsi="Times New Roman" w:cs="Times New Roman"/>
          <w:sz w:val="24"/>
          <w:szCs w:val="24"/>
        </w:rPr>
        <w:lastRenderedPageBreak/>
        <w:t>Мрежовият оператор</w:t>
      </w:r>
      <w:r>
        <w:rPr>
          <w:rFonts w:ascii="Times New Roman" w:hAnsi="Times New Roman" w:cs="Times New Roman"/>
          <w:sz w:val="24"/>
          <w:szCs w:val="24"/>
        </w:rPr>
        <w:t xml:space="preserve"> може да претендира от КЛИЕНТА, заедно </w:t>
      </w:r>
      <w:r w:rsidRPr="00B26B7E">
        <w:rPr>
          <w:rFonts w:ascii="Times New Roman" w:hAnsi="Times New Roman" w:cs="Times New Roman"/>
          <w:sz w:val="24"/>
          <w:szCs w:val="24"/>
        </w:rPr>
        <w:t>с всички дължими добавки и преки и косвени данъци.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6B7E">
        <w:rPr>
          <w:rFonts w:ascii="Times New Roman" w:hAnsi="Times New Roman" w:cs="Times New Roman"/>
          <w:sz w:val="24"/>
          <w:szCs w:val="24"/>
        </w:rPr>
        <w:t>3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.2.3. 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>До девето (9-то) число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на следващия месец, ТЪРГОВЕЦЪТ издава и изпраща на КЛИЕНТА фактура-оригинал за доставената електрическа енергия за календарен месец с дата последния ден на месеца на доставка. Фактурата се издава в съответствие с  изискванията на действащото законодателство в Република България. КЛИЕНТЪТ се задължава да заплати дължимата сума в срок 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>до двадесет и пето (25-то) число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в месеца, в който е издадена. 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Фактурата се изпраща на електронен адрес, посочен от КЛИЕНТА. Неполучаването на изпратеното съобщение с издадената фактура не освобождава КЛИЕНТА от задължението да заплати дължимите суми в срок. 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6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3.2.4. 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случай на прекъсване</w:t>
      </w:r>
      <w:r w:rsidRPr="00B26B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реда на чл. 3.3.3 и възстановяване на захранването по реда на чл. 3.3.4, ТЪРГОВЕЦЪТ фактурира на КЛИЕНТА заплатените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такси по ценоразпис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Pr="0014171A">
        <w:rPr>
          <w:rFonts w:ascii="Times New Roman" w:hAnsi="Times New Roman" w:cs="Times New Roman"/>
          <w:sz w:val="24"/>
          <w:szCs w:val="24"/>
        </w:rPr>
        <w:t>съответния мрежови оператор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които КЛИЕНТЪТ е длъжен да заплати.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3.2.5. В случай на самоволно възстановяване на захранването от страна на КЛИЕНТА, прекъснато по заявка на ТЪРГОВЕЦА, доставената електрическа енергия се отчита и фактурира при получаване на данните от средствата за търговско измерване и се заплащат от КЛИЕНТА поцената за недостиг, определена от ЕСО за съответния период на сетълмент, като върху нея допълнително се надчисляват всички дължими суми да мрежови услуги, добавки и данъци </w:t>
      </w:r>
    </w:p>
    <w:p w:rsidR="00127DE4" w:rsidRPr="00B26B7E" w:rsidRDefault="00127DE4" w:rsidP="00127DE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6B7E">
        <w:rPr>
          <w:rFonts w:ascii="Times New Roman" w:hAnsi="Times New Roman" w:cs="Times New Roman"/>
          <w:sz w:val="24"/>
          <w:szCs w:val="24"/>
        </w:rPr>
        <w:t>3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.2.6. </w:t>
      </w:r>
      <w:r w:rsidRPr="00B26B7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КЛИЕНТЪТ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заплаща дължимите суми по издадени от </w:t>
      </w:r>
      <w:r w:rsidRPr="00B26B7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ТЪРГОВЕЦА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фактури по следните начини:</w:t>
      </w:r>
    </w:p>
    <w:p w:rsidR="00127DE4" w:rsidRPr="00B26B7E" w:rsidRDefault="00127DE4" w:rsidP="00127DE4">
      <w:pPr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6B7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брой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 лева, на каса в клоновата мрежа на Български Пощи ЕАД.</w:t>
      </w:r>
    </w:p>
    <w:p w:rsidR="00127DE4" w:rsidRPr="00B26B7E" w:rsidRDefault="00127DE4" w:rsidP="00127DE4">
      <w:pPr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6B7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банков път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 лева, на сметката на ТЪРГОВЕЦА (ДОСТАВЧИКА), вписана във фактурата.</w:t>
      </w:r>
    </w:p>
    <w:p w:rsidR="00127DE4" w:rsidRPr="00212DF6" w:rsidRDefault="00127DE4" w:rsidP="00127DE4">
      <w:pPr>
        <w:numPr>
          <w:ilvl w:val="0"/>
          <w:numId w:val="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6B7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Чрез директен дебит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 лева, от обслужващата банка на КЛИЕНТА. За целта предварително КЛИЕНТЪТ представя на ТЪРГОВЕЦА съгласие за директен дебит, заверено  от обслужващата го банка.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3.3.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Отговорности и санкции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3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.3.1. Страните не си дължат обезщетения в случай на въвеждане на ограничителен режим (чл.72 от ЗЕ), временно прекъсване на пазара или ограничаване на количествата за доставка от страна на Оператора на ЕЕС (ЕСО ЕАД) по реда и в случаите, указани в ПТЕЕ и Правилата за управление на електроенергийната система.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>3.3.2. Върху размера на просрочените от КЛИЕНТА плащания за периода от датата на падежа до датата на плащане се дължи законната лихва в размер на основният лихвен процент (ОЛП) на БНБ плюс десет пункта.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3.3.3.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случай на забавено плащане повече от 30 /тридесет/ календарни дни ТЪРГОВЕЦЪТ има право да поиска от съответния мрежови оператор прекъсване на захранването на КЛИЕНТА на основание чл. 123 от Закона за енергетиката и съгласно сключените с мрежовите оператори рамкови договори.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3.3.4. След заплащане на просрочените задължения от страна на КЛИЕНТА, в това число всички дължими суми по чл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B26B7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3.2.4 от настоящия договор,  ТЪРГОВЕЦЪТ се задължава да поиска от съответния мрежови оператор да възстанови захранването на КЛИЕНТА. 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ІV. ПРАВА И ЗАДЪЛЖЕНИЯ НА СТРАНИТЕ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B26B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bCs/>
          <w:sz w:val="24"/>
          <w:szCs w:val="24"/>
        </w:rPr>
        <w:t xml:space="preserve">Права и задължения на 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t>ТЪРГОВЕЦА</w:t>
      </w:r>
      <w:r w:rsidRPr="00B26B7E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4.1.1.</w:t>
      </w:r>
      <w:r w:rsidRPr="00B26B7E">
        <w:t xml:space="preserve">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За продадените и доставени количества електрическа енергия до обектите на КЛИЕНТА, ТЪРГОВЕЦЪТ има право да получи уговорената цена, съгласно този договор. 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4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.1.2.</w:t>
      </w:r>
      <w:r w:rsidRPr="00B26B7E">
        <w:rPr>
          <w:rFonts w:ascii="Times New Roman" w:hAnsi="Times New Roman" w:cs="Times New Roman"/>
          <w:sz w:val="24"/>
          <w:szCs w:val="24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ТЪРГОВЕЦЪТ</w:t>
      </w:r>
      <w:r w:rsidRPr="00B26B7E">
        <w:rPr>
          <w:rFonts w:ascii="Times New Roman" w:hAnsi="Times New Roman" w:cs="Times New Roman"/>
          <w:sz w:val="24"/>
          <w:szCs w:val="24"/>
        </w:rPr>
        <w:t xml:space="preserve"> се задължава да продаде и да обезпечи в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място</w:t>
      </w:r>
      <w:r w:rsidRPr="00B26B7E">
        <w:rPr>
          <w:rFonts w:ascii="Times New Roman" w:hAnsi="Times New Roman" w:cs="Times New Roman"/>
          <w:sz w:val="24"/>
          <w:szCs w:val="24"/>
        </w:rPr>
        <w:t xml:space="preserve"> на доставяне количество електрическа енергия в съответствие с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нуждите на КЛИЕНТА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Мястото</w:t>
      </w:r>
      <w:r w:rsidRPr="00B26B7E">
        <w:rPr>
          <w:rFonts w:ascii="Times New Roman" w:hAnsi="Times New Roman" w:cs="Times New Roman"/>
          <w:sz w:val="24"/>
          <w:szCs w:val="24"/>
        </w:rPr>
        <w:t>/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местата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на доставка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са описани в Приложение №2 към настоящия договор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B7E">
        <w:rPr>
          <w:rFonts w:ascii="Times New Roman" w:hAnsi="Times New Roman" w:cs="Times New Roman"/>
          <w:sz w:val="24"/>
          <w:szCs w:val="24"/>
        </w:rPr>
        <w:t>4.1.3.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</w:t>
      </w:r>
      <w:r w:rsidRPr="00B26B7E">
        <w:rPr>
          <w:rFonts w:ascii="Times New Roman" w:hAnsi="Times New Roman" w:cs="Times New Roman"/>
          <w:sz w:val="24"/>
          <w:szCs w:val="24"/>
        </w:rPr>
        <w:t xml:space="preserve">фактурира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доставената електрическа енергия,</w:t>
      </w:r>
      <w:r w:rsidRPr="00B26B7E">
        <w:rPr>
          <w:rFonts w:ascii="Times New Roman" w:hAnsi="Times New Roman" w:cs="Times New Roman"/>
          <w:sz w:val="24"/>
          <w:szCs w:val="24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съгласно предоставените от мрежовия оператор валидирани стойности от средствата за търговско измерване (СТИ), </w:t>
      </w:r>
      <w:r w:rsidRPr="00B26B7E">
        <w:rPr>
          <w:rFonts w:ascii="Times New Roman" w:hAnsi="Times New Roman" w:cs="Times New Roman"/>
          <w:sz w:val="24"/>
          <w:szCs w:val="24"/>
        </w:rPr>
        <w:t xml:space="preserve">в срока по т.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26B7E">
        <w:rPr>
          <w:rFonts w:ascii="Times New Roman" w:hAnsi="Times New Roman" w:cs="Times New Roman"/>
          <w:sz w:val="24"/>
          <w:szCs w:val="24"/>
        </w:rPr>
        <w:t>.2.2.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>4.1.4. ТЪРГОВЕЦЪТ се задължава да предостави на КЛИЕНТА всяка поискана информация, данни или документи в договорените срокове.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>4.1.5.</w:t>
      </w:r>
      <w:r w:rsidRPr="00B26B7E">
        <w:rPr>
          <w:rFonts w:ascii="Times New Roman" w:hAnsi="Times New Roman" w:cs="Times New Roman"/>
          <w:sz w:val="24"/>
          <w:szCs w:val="24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ТЪРГОВЕЦЪТ </w:t>
      </w:r>
      <w:r w:rsidRPr="00B26B7E">
        <w:rPr>
          <w:rFonts w:ascii="Times New Roman" w:hAnsi="Times New Roman" w:cs="Times New Roman"/>
          <w:sz w:val="24"/>
          <w:szCs w:val="24"/>
        </w:rPr>
        <w:t xml:space="preserve">не носи отговорност за причинени на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КЛИЕНТА </w:t>
      </w:r>
      <w:r w:rsidRPr="00B26B7E">
        <w:rPr>
          <w:rFonts w:ascii="Times New Roman" w:hAnsi="Times New Roman" w:cs="Times New Roman"/>
          <w:sz w:val="24"/>
          <w:szCs w:val="24"/>
        </w:rPr>
        <w:t xml:space="preserve">вреди,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вследствие на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отклонения от нормативните изисквания за качество на доставяната електрическа енергия, настъпили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по причина на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неизправност на съоръженията за пренос и/или разпределение на електрическа енергия, аварийни и планови прекъсвания, оперативни превключвания и други.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B26B7E">
        <w:rPr>
          <w:rFonts w:ascii="Times New Roman" w:hAnsi="Times New Roman" w:cs="Times New Roman"/>
          <w:bCs/>
          <w:sz w:val="24"/>
          <w:szCs w:val="24"/>
        </w:rPr>
        <w:t xml:space="preserve">Права и задължения на 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t>КЛИЕНТА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4.2.1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. КЛИЕНТЪТ има право да получи необходимите му количества активна електрическа енергия, като </w:t>
      </w:r>
      <w:r w:rsidRPr="00B26B7E">
        <w:rPr>
          <w:rFonts w:ascii="Times New Roman" w:hAnsi="Times New Roman" w:cs="Times New Roman"/>
          <w:sz w:val="24"/>
          <w:szCs w:val="24"/>
        </w:rPr>
        <w:t xml:space="preserve">се задължава да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ги</w:t>
      </w:r>
      <w:r w:rsidRPr="00B26B7E">
        <w:rPr>
          <w:rFonts w:ascii="Times New Roman" w:hAnsi="Times New Roman" w:cs="Times New Roman"/>
          <w:sz w:val="24"/>
          <w:szCs w:val="24"/>
        </w:rPr>
        <w:t xml:space="preserve"> приеме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</w:rPr>
        <w:t xml:space="preserve">в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мястото/местата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на доставка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съгласно Приложение 2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B7E">
        <w:rPr>
          <w:rFonts w:ascii="Times New Roman" w:hAnsi="Times New Roman" w:cs="Times New Roman"/>
          <w:sz w:val="24"/>
          <w:szCs w:val="24"/>
        </w:rPr>
        <w:t>4.2.2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. КЛИЕНТЪТ</w:t>
      </w:r>
      <w:r w:rsidRPr="00B26B7E">
        <w:rPr>
          <w:rFonts w:ascii="Times New Roman" w:hAnsi="Times New Roman" w:cs="Times New Roman"/>
          <w:sz w:val="24"/>
          <w:szCs w:val="24"/>
        </w:rPr>
        <w:t xml:space="preserve"> се задължава да заплати на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ТЪРГОВЕЦА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цялата </w:t>
      </w:r>
      <w:r w:rsidRPr="00B26B7E">
        <w:rPr>
          <w:rFonts w:ascii="Times New Roman" w:hAnsi="Times New Roman" w:cs="Times New Roman"/>
          <w:sz w:val="24"/>
          <w:szCs w:val="24"/>
        </w:rPr>
        <w:t>достав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ена му активна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електрическа енергия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на база предоставените от мрежовия оператор към ТЪРГОВЕЦА валидирани стойности от средствата за търговско измерване (СТИ)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4.2.3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. КЛИЕНТЪТ се задължава да предостави на ТЪРГОВЕЦА необходимите за правилно изпълнение на този договор информация, данни или документи в посочените срокове.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4.2.4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. КЛИЕНТЪТ прехвърля на ТЪРГОВЕЦА отговорността за балансиране на всички свои обекти, описани в Приложение №2, като не дължи допълнително възнаграждение за това.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>4.2.</w:t>
      </w:r>
      <w:r w:rsidRPr="00B26B7E">
        <w:rPr>
          <w:rFonts w:ascii="Times New Roman" w:hAnsi="Times New Roman" w:cs="Times New Roman"/>
          <w:sz w:val="24"/>
          <w:szCs w:val="24"/>
        </w:rPr>
        <w:t>5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t>КЛИЕНТЪТ приема да съдейства на ТЪРГОВЕЦА с предоставяне на необходимата информация, позволяваща изготвянето на прогноза за потреблението му и евентуалните отклонения, от които възниква отговорност за балансиране от страна на ТЪРГОВЕЦА и да оказва необходимото съдействие на ТЪРГОВЕЦА за извършване на регистрацията на пазара на електрическа енергия, като всички такси, депозити и други такива разходи, изисквани от съответния оператор на мрежата са за сметка на КЛИЕНТА.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>4.2.</w:t>
      </w:r>
      <w:r w:rsidRPr="00B26B7E">
        <w:rPr>
          <w:rFonts w:ascii="Times New Roman" w:hAnsi="Times New Roman" w:cs="Times New Roman"/>
          <w:sz w:val="24"/>
          <w:szCs w:val="24"/>
        </w:rPr>
        <w:t>6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. КЛИЕНТЪТ е длъжен да уведоми ТЪРГОВЕЦА в договорените срокове при невъзможност или забавяне на изпълнение на задълженията по настоящия договор, промяна на данните по регистрацията му в Търговския регистър, промяна на статута на обектите описани в Приложение №2, промяна на лицата по т.5.2.</w:t>
      </w:r>
      <w:r w:rsidRPr="00B26B7E">
        <w:rPr>
          <w:rFonts w:ascii="Times New Roman" w:hAnsi="Times New Roman" w:cs="Times New Roman"/>
          <w:sz w:val="24"/>
          <w:szCs w:val="24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от настоящия договор и други, касаещи отношенията по настоящия договор.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8"/>
          <w:szCs w:val="8"/>
          <w:lang w:val="bg-BG"/>
        </w:rPr>
      </w:pP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V. </w:t>
      </w:r>
      <w:r w:rsidRPr="00B26B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b/>
          <w:bCs/>
          <w:sz w:val="24"/>
          <w:szCs w:val="24"/>
        </w:rPr>
        <w:t>ДОСТАВКА И ОБМЕН НА ИНФОРМАЦИЯ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26B7E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B26B7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t>Доставка и товарови графици</w:t>
      </w:r>
      <w:r w:rsidRPr="00B26B7E">
        <w:rPr>
          <w:rFonts w:ascii="Times New Roman" w:hAnsi="Times New Roman" w:cs="Times New Roman"/>
          <w:bCs/>
          <w:sz w:val="24"/>
          <w:szCs w:val="24"/>
        </w:rPr>
        <w:t>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5.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26B7E">
        <w:rPr>
          <w:rFonts w:ascii="Times New Roman" w:hAnsi="Times New Roman" w:cs="Times New Roman"/>
          <w:sz w:val="24"/>
          <w:szCs w:val="24"/>
        </w:rPr>
        <w:t xml:space="preserve">.1.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ТЪРГОВЕЦЪТ изготвя прогнозните дневни почасови товарови графици за потреблението на КЛИЕНТА за обектите, описани в Приложение №2.</w:t>
      </w:r>
      <w:r w:rsidRPr="00B26B7E">
        <w:rPr>
          <w:rFonts w:ascii="Times New Roman" w:hAnsi="Times New Roman" w:cs="Times New Roman"/>
          <w:sz w:val="24"/>
          <w:szCs w:val="24"/>
        </w:rPr>
        <w:t xml:space="preserve"> Дневният график за доставка обхваща 24-часов период по българско часово време, съответно за 23- и 25-часов период в дните на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преминаване</w:t>
      </w:r>
      <w:r w:rsidRPr="00B26B7E">
        <w:rPr>
          <w:rFonts w:ascii="Times New Roman" w:hAnsi="Times New Roman" w:cs="Times New Roman"/>
          <w:sz w:val="24"/>
          <w:szCs w:val="24"/>
        </w:rPr>
        <w:t xml:space="preserve"> към лятно и зимно часово време.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За тази дейност ТЪРГОВЕЦЪТ няма право на допълнително възнаграждение.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>5.1.2. ТЪРГОВЕЦЪТ носи отговорност за всички възникнали небаланси породени от потреблението на КЛИЕНТА.</w:t>
      </w:r>
    </w:p>
    <w:p w:rsidR="00127DE4" w:rsidRPr="00B26B7E" w:rsidRDefault="00127DE4" w:rsidP="00127DE4">
      <w:pPr>
        <w:pStyle w:val="BodyText2"/>
        <w:spacing w:after="0" w:line="320" w:lineRule="exact"/>
        <w:rPr>
          <w:spacing w:val="-3"/>
          <w:lang w:eastAsia="bg-BG"/>
        </w:rPr>
      </w:pPr>
      <w:r w:rsidRPr="00B26B7E">
        <w:t xml:space="preserve">5.1.3. КЛИЕНТЪТ приема да положи нормални усилия да уведоми ТЪРГОВЕЦА за обстоятелства, породени от промяна в дейността му, планови ремонти или други причини, които водят до значителни (над петдесет процента от среднодневното му потребление за дадения ден) отклонения в потреблението му за периода на действие на този договор. В случай на очаквано изменение или отклонение на своето потребление на активна електрическа енергия, КЛИЕНТЪТ информира ТЪРГОВЕЦА, за да може последният да отрази съответните изменения в прогнозните графици на снабдяване по отношение на потреблението на  обектите, описани в Приложение </w:t>
      </w:r>
      <w:r w:rsidRPr="00B26B7E">
        <w:rPr>
          <w:lang w:val="bg-BG"/>
        </w:rPr>
        <w:t>№2</w:t>
      </w:r>
      <w:r w:rsidRPr="00B26B7E">
        <w:t>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26B7E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B26B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6B7E">
        <w:rPr>
          <w:rFonts w:ascii="Times New Roman" w:hAnsi="Times New Roman" w:cs="Times New Roman"/>
          <w:bCs/>
          <w:sz w:val="24"/>
          <w:szCs w:val="24"/>
        </w:rPr>
        <w:t xml:space="preserve">Обмен 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</w:t>
      </w:r>
      <w:r w:rsidRPr="00B26B7E">
        <w:rPr>
          <w:rFonts w:ascii="Times New Roman" w:hAnsi="Times New Roman" w:cs="Times New Roman"/>
          <w:bCs/>
          <w:sz w:val="24"/>
          <w:szCs w:val="24"/>
        </w:rPr>
        <w:t>информация.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B7E">
        <w:rPr>
          <w:rFonts w:ascii="Times New Roman" w:hAnsi="Times New Roman" w:cs="Times New Roman"/>
          <w:sz w:val="24"/>
          <w:szCs w:val="24"/>
        </w:rPr>
        <w:t>5.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B26B7E">
        <w:rPr>
          <w:rFonts w:ascii="Times New Roman" w:hAnsi="Times New Roman" w:cs="Times New Roman"/>
          <w:sz w:val="24"/>
          <w:szCs w:val="24"/>
        </w:rPr>
        <w:t xml:space="preserve"> За предоставянето и обмена на техническа и друга информация, с изключение на подписване на допълнителни споразумения, изменения и прекратяване, са упълномощени лицата, описани в Приложение №1 „Оправомощени лица”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B26B7E">
        <w:rPr>
          <w:rFonts w:ascii="Times New Roman" w:hAnsi="Times New Roman" w:cs="Times New Roman"/>
          <w:sz w:val="24"/>
          <w:szCs w:val="24"/>
        </w:rPr>
        <w:t>неразделна част от този Договор.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5.2.2. </w:t>
      </w:r>
      <w:r w:rsidRPr="00B26B7E">
        <w:rPr>
          <w:rFonts w:ascii="Times New Roman" w:hAnsi="Times New Roman" w:cs="Times New Roman"/>
          <w:sz w:val="24"/>
          <w:szCs w:val="24"/>
        </w:rPr>
        <w:t>Всяка промяна или допълнение към съдържанието и допълнителните споразумения към Договора, както е определено в настоящия Договор, включително и прекратяване и/или продължение на Договора, се подписва от лицето, представляващо по закон съответната Страна, съгласно действащото законодателство.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5.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26B7E">
        <w:rPr>
          <w:rFonts w:ascii="Times New Roman" w:hAnsi="Times New Roman" w:cs="Times New Roman"/>
          <w:sz w:val="24"/>
          <w:szCs w:val="24"/>
        </w:rPr>
        <w:t xml:space="preserve">. В случай на промени на лицата по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т.5.2.1. и т.5.2.2.</w:t>
      </w:r>
      <w:r w:rsidRPr="00B26B7E">
        <w:rPr>
          <w:rFonts w:ascii="Times New Roman" w:hAnsi="Times New Roman" w:cs="Times New Roman"/>
          <w:sz w:val="24"/>
          <w:szCs w:val="24"/>
        </w:rPr>
        <w:t>, Страните ще се информират за промяната писмено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в срок до 7 (седем) дни преди влизане в сила на промяната.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26B7E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B26B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6B7E">
        <w:rPr>
          <w:rFonts w:ascii="Times New Roman" w:hAnsi="Times New Roman" w:cs="Times New Roman"/>
          <w:bCs/>
          <w:sz w:val="24"/>
          <w:szCs w:val="24"/>
        </w:rPr>
        <w:t>Поверителност на информацията.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5.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26B7E">
        <w:rPr>
          <w:rFonts w:ascii="Times New Roman" w:hAnsi="Times New Roman" w:cs="Times New Roman"/>
          <w:sz w:val="24"/>
          <w:szCs w:val="24"/>
        </w:rPr>
        <w:t xml:space="preserve">.1. Всяка една от Страните по настоящия Договор е задължена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да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не разкрива условията на Договора пред трета страна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, освен в случайте</w:t>
      </w:r>
      <w:r w:rsidRPr="00B26B7E">
        <w:t xml:space="preserve">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с предварителното писмено съгласие на другата страна, като заинтересованата страна се задължава да положи усилия за ограничаване на разкриването на информацията в рамките на разрешеното от закона и освен ако е публично достъпна.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>5.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26B7E">
        <w:rPr>
          <w:rFonts w:ascii="Times New Roman" w:hAnsi="Times New Roman" w:cs="Times New Roman"/>
          <w:sz w:val="24"/>
          <w:szCs w:val="24"/>
        </w:rPr>
        <w:t>. Всяка от Страните по Договора е длъжна да спазва изискването за поверителност на информацията до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две (2)</w:t>
      </w:r>
      <w:r w:rsidRPr="00B26B7E">
        <w:rPr>
          <w:rFonts w:ascii="Times New Roman" w:hAnsi="Times New Roman" w:cs="Times New Roman"/>
          <w:sz w:val="24"/>
          <w:szCs w:val="24"/>
        </w:rPr>
        <w:t xml:space="preserve"> годин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B26B7E">
        <w:rPr>
          <w:rFonts w:ascii="Times New Roman" w:hAnsi="Times New Roman" w:cs="Times New Roman"/>
          <w:sz w:val="24"/>
          <w:szCs w:val="24"/>
        </w:rPr>
        <w:t xml:space="preserve"> след изтичане срока на действие на настоящия Договор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4"/>
          <w:szCs w:val="4"/>
          <w:lang w:val="bg-BG"/>
        </w:rPr>
      </w:pPr>
    </w:p>
    <w:p w:rsidR="00127DE4" w:rsidRPr="00B26B7E" w:rsidRDefault="00127DE4" w:rsidP="00127DE4">
      <w:pPr>
        <w:pStyle w:val="Heading1"/>
        <w:spacing w:after="0" w:line="320" w:lineRule="exact"/>
        <w:rPr>
          <w:caps/>
          <w:lang w:val="bg-BG"/>
        </w:rPr>
      </w:pPr>
      <w:r w:rsidRPr="00B26B7E">
        <w:rPr>
          <w:caps/>
        </w:rPr>
        <w:t>РАЗДЕЛ VІ. Непреодолима сила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  <w:lang w:val="bg-BG"/>
        </w:rPr>
        <w:t>6.1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Обстоятелствата на непреодолима сила са непредвидени и непредотвратими събития от извънреден характер, извън контрола на страните по договора като, но неограничаващи се само до: война, саботаж, въстание, бунт, експлозия, пожар, природни 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бедствия (наводнения, земетресения, гръм, буря, свличания или срутвания, торнадо, обледеняване и др.)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26B7E">
        <w:rPr>
          <w:rFonts w:ascii="Times New Roman" w:hAnsi="Times New Roman" w:cs="Times New Roman"/>
          <w:b/>
          <w:bCs/>
          <w:sz w:val="24"/>
          <w:szCs w:val="24"/>
          <w:lang w:val="bg-BG"/>
        </w:rPr>
        <w:t>.2.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 наличие на обстоятелства на непреодолима сила двете Страни  се задължават взаимно да се уведомят във възможно най-кратък срок, но не по-дълъг от 10 (десет) дни от началото от възникването, както и да положат всички необходими усилия за намаляване или предотвратяване на вредите и последствията от тези обстоятелства. 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26B7E">
        <w:rPr>
          <w:rFonts w:ascii="Times New Roman" w:hAnsi="Times New Roman" w:cs="Times New Roman"/>
          <w:b/>
          <w:bCs/>
          <w:sz w:val="24"/>
          <w:szCs w:val="24"/>
          <w:lang w:val="bg-BG"/>
        </w:rPr>
        <w:t>.3.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случай, че страната, позоваваща се на непреодолима сила, не изпрати уведомлението в срока по т.6.2., същата губи право да се позовава на непреодолима сила.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26B7E">
        <w:rPr>
          <w:rFonts w:ascii="Times New Roman" w:hAnsi="Times New Roman" w:cs="Times New Roman"/>
          <w:b/>
          <w:bCs/>
          <w:sz w:val="24"/>
          <w:szCs w:val="24"/>
          <w:lang w:val="bg-BG"/>
        </w:rPr>
        <w:t>.4.</w:t>
      </w:r>
      <w:r w:rsidRPr="00B26B7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времето на непреодолима сила двустранно се спира изпълнението на задълженията по договора.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127DE4" w:rsidRPr="00B26B7E" w:rsidRDefault="00127DE4" w:rsidP="00127DE4">
      <w:pPr>
        <w:pStyle w:val="Heading1"/>
        <w:spacing w:after="0" w:line="320" w:lineRule="exact"/>
        <w:rPr>
          <w:lang w:val="bg-BG"/>
        </w:rPr>
      </w:pPr>
      <w:r w:rsidRPr="00B26B7E">
        <w:t>РАЗДЕЛ VІI. ПРЕКРАТЯВАНЕ НА ДОГОВОРА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B26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</w:rPr>
        <w:t>Договорът може да бъде прекратен в следните случаи: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26B7E">
        <w:rPr>
          <w:rFonts w:ascii="Times New Roman" w:hAnsi="Times New Roman" w:cs="Times New Roman"/>
          <w:sz w:val="24"/>
          <w:szCs w:val="24"/>
        </w:rPr>
        <w:t>7</w:t>
      </w:r>
      <w:r w:rsidRPr="00B26B7E">
        <w:rPr>
          <w:rFonts w:ascii="Times New Roman" w:hAnsi="Times New Roman" w:cs="Times New Roman"/>
          <w:spacing w:val="2"/>
          <w:sz w:val="24"/>
          <w:szCs w:val="24"/>
        </w:rPr>
        <w:t>.1.1. С изтичане срока на Договора.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26B7E">
        <w:rPr>
          <w:rFonts w:ascii="Times New Roman" w:hAnsi="Times New Roman" w:cs="Times New Roman"/>
          <w:spacing w:val="2"/>
          <w:sz w:val="24"/>
          <w:szCs w:val="24"/>
        </w:rPr>
        <w:t>7.1.2. По взаимно писмено съгласие между Страните.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pacing w:val="2"/>
          <w:sz w:val="24"/>
          <w:szCs w:val="24"/>
        </w:rPr>
        <w:t>7.1.3.</w:t>
      </w:r>
      <w:r w:rsidRPr="00B26B7E">
        <w:rPr>
          <w:rFonts w:ascii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пет (5</w:t>
      </w:r>
      <w:r w:rsidRPr="00B26B7E">
        <w:rPr>
          <w:rFonts w:ascii="Times New Roman" w:hAnsi="Times New Roman" w:cs="Times New Roman"/>
          <w:sz w:val="24"/>
          <w:szCs w:val="24"/>
        </w:rPr>
        <w:t>)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</w:rPr>
        <w:t xml:space="preserve">дневно писмено предизвестие от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ТЪРГОВЕЦА</w:t>
      </w:r>
      <w:r w:rsidRPr="00B26B7E">
        <w:rPr>
          <w:rFonts w:ascii="Times New Roman" w:hAnsi="Times New Roman" w:cs="Times New Roman"/>
          <w:sz w:val="24"/>
          <w:szCs w:val="24"/>
        </w:rPr>
        <w:t xml:space="preserve">, в случай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на н</w:t>
      </w:r>
      <w:r w:rsidRPr="00B26B7E">
        <w:rPr>
          <w:rFonts w:ascii="Times New Roman" w:hAnsi="Times New Roman" w:cs="Times New Roman"/>
          <w:sz w:val="24"/>
          <w:szCs w:val="24"/>
        </w:rPr>
        <w:t>е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</w:rPr>
        <w:t>изпълнение на задължението на К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ЛИЕНТА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за заплащане на дължимата цена за доставената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активна </w:t>
      </w:r>
      <w:r w:rsidRPr="00B26B7E">
        <w:rPr>
          <w:rFonts w:ascii="Times New Roman" w:hAnsi="Times New Roman" w:cs="Times New Roman"/>
          <w:sz w:val="24"/>
          <w:szCs w:val="24"/>
        </w:rPr>
        <w:t xml:space="preserve">електрическа енергия. Ако в този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B26B7E">
        <w:rPr>
          <w:rFonts w:ascii="Times New Roman" w:hAnsi="Times New Roman" w:cs="Times New Roman"/>
          <w:sz w:val="24"/>
          <w:szCs w:val="24"/>
        </w:rPr>
        <w:t>-дневен срок К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ЛИЕНТЪТ</w:t>
      </w:r>
      <w:r w:rsidRPr="00B26B7E">
        <w:rPr>
          <w:rFonts w:ascii="Times New Roman" w:hAnsi="Times New Roman" w:cs="Times New Roman"/>
          <w:sz w:val="24"/>
          <w:szCs w:val="24"/>
        </w:rPr>
        <w:t xml:space="preserve"> заплати всички дължими суми за доставената и отчетена електрическа енергия,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ТЪРГОВЕЦЪТ има право да не прекрати договора.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</w:rPr>
        <w:t xml:space="preserve">7.1.4. Едностранно, по искане на всяка от Страните с отправянето до другата Страна на писмено предизвестие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(в свободен текст), </w:t>
      </w:r>
      <w:r w:rsidRPr="00B26B7E">
        <w:rPr>
          <w:rFonts w:ascii="Times New Roman" w:hAnsi="Times New Roman" w:cs="Times New Roman"/>
          <w:sz w:val="24"/>
          <w:szCs w:val="24"/>
        </w:rPr>
        <w:t xml:space="preserve">не по-малко от </w:t>
      </w:r>
      <w:r>
        <w:rPr>
          <w:rFonts w:ascii="Times New Roman" w:hAnsi="Times New Roman" w:cs="Times New Roman"/>
          <w:sz w:val="24"/>
          <w:szCs w:val="24"/>
          <w:lang w:val="bg-BG"/>
        </w:rPr>
        <w:t>един (1) календарен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B26B7E">
        <w:rPr>
          <w:rFonts w:ascii="Times New Roman" w:hAnsi="Times New Roman" w:cs="Times New Roman"/>
          <w:sz w:val="24"/>
          <w:szCs w:val="24"/>
        </w:rPr>
        <w:t>месец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B26B7E">
        <w:rPr>
          <w:rFonts w:ascii="Times New Roman" w:hAnsi="Times New Roman" w:cs="Times New Roman"/>
          <w:sz w:val="24"/>
          <w:szCs w:val="24"/>
        </w:rPr>
        <w:t xml:space="preserve"> от желаната дата на прекратяване на договора.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>7.1.5. При условията на чл.3.1.3 от настоящия договор.</w:t>
      </w:r>
    </w:p>
    <w:p w:rsidR="00127DE4" w:rsidRPr="00B26B7E" w:rsidRDefault="00127DE4" w:rsidP="00127DE4">
      <w:pPr>
        <w:tabs>
          <w:tab w:val="num" w:pos="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8"/>
          <w:szCs w:val="8"/>
          <w:lang w:val="bg-BG"/>
        </w:rPr>
      </w:pP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РАЗДЕЛ VIII. РЕШАВАНЕ НА СПОРОВЕ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26B7E">
        <w:rPr>
          <w:rFonts w:ascii="Times New Roman" w:hAnsi="Times New Roman" w:cs="Times New Roman"/>
          <w:sz w:val="24"/>
          <w:szCs w:val="24"/>
        </w:rPr>
        <w:t>сички спорове,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</w:rPr>
        <w:t>породени по този Договор или отнасящи се до него,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</w:rPr>
        <w:t>включително спорове, отнасящи се до неговото тълкуване, недействителност, изпълнение или прекратяване, или приспособяването му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към нововъзникналите</w:t>
      </w:r>
      <w:r w:rsidRPr="00B26B7E">
        <w:rPr>
          <w:rFonts w:ascii="Times New Roman" w:hAnsi="Times New Roman" w:cs="Times New Roman"/>
          <w:sz w:val="24"/>
          <w:szCs w:val="24"/>
        </w:rPr>
        <w:t xml:space="preserve"> обстоятелства, се уреждат чрез преговори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между Страните</w:t>
      </w:r>
      <w:r w:rsidRPr="00B26B7E">
        <w:rPr>
          <w:rFonts w:ascii="Times New Roman" w:hAnsi="Times New Roman" w:cs="Times New Roman"/>
          <w:sz w:val="24"/>
          <w:szCs w:val="24"/>
        </w:rPr>
        <w:t>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6B7E">
        <w:rPr>
          <w:rFonts w:ascii="Times New Roman" w:hAnsi="Times New Roman" w:cs="Times New Roman"/>
          <w:b/>
          <w:sz w:val="24"/>
          <w:szCs w:val="24"/>
        </w:rPr>
        <w:t>8.2.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B26B7E">
        <w:rPr>
          <w:rFonts w:ascii="Times New Roman" w:hAnsi="Times New Roman" w:cs="Times New Roman"/>
          <w:sz w:val="24"/>
          <w:szCs w:val="24"/>
        </w:rPr>
        <w:t>Ако не бъде постигнато споразумение, спорът ще бъде отнесен към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компетентния съд в Република България</w:t>
      </w:r>
      <w:r w:rsidRPr="00B26B7E">
        <w:rPr>
          <w:rFonts w:ascii="Times New Roman" w:hAnsi="Times New Roman" w:cs="Times New Roman"/>
          <w:sz w:val="24"/>
          <w:szCs w:val="24"/>
        </w:rPr>
        <w:t xml:space="preserve">. Отнасянето на спора за разрешаване от съда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не е </w:t>
      </w:r>
      <w:r w:rsidRPr="00B26B7E">
        <w:rPr>
          <w:rFonts w:ascii="Times New Roman" w:hAnsi="Times New Roman" w:cs="Times New Roman"/>
          <w:sz w:val="24"/>
          <w:szCs w:val="24"/>
        </w:rPr>
        <w:t>причина за прекратяване изпълнението на другите задължения по този Договор.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B26B7E">
        <w:rPr>
          <w:rFonts w:ascii="Times New Roman" w:hAnsi="Times New Roman" w:cs="Times New Roman"/>
          <w:sz w:val="24"/>
          <w:szCs w:val="24"/>
        </w:rPr>
        <w:t xml:space="preserve">За всички, неуредени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или противоречащи на Българското законодателство точки и въпроси </w:t>
      </w:r>
      <w:r w:rsidRPr="00B26B7E">
        <w:rPr>
          <w:rFonts w:ascii="Times New Roman" w:hAnsi="Times New Roman" w:cs="Times New Roman"/>
          <w:sz w:val="24"/>
          <w:szCs w:val="24"/>
        </w:rPr>
        <w:t>в този Договор, се прилагат разпоредбите на действащото в Република България законодателство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sz w:val="8"/>
          <w:szCs w:val="8"/>
          <w:lang w:val="bg-BG"/>
        </w:rPr>
      </w:pP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B7E">
        <w:rPr>
          <w:rFonts w:ascii="Times New Roman" w:hAnsi="Times New Roman" w:cs="Times New Roman"/>
          <w:b/>
          <w:bCs/>
          <w:sz w:val="24"/>
          <w:szCs w:val="24"/>
        </w:rPr>
        <w:t>РАЗДЕЛ IХ. ЗАКЛЮЧИТЕЛНИ РАЗПОРЕДБИ</w:t>
      </w: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B7E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Pr="00B26B7E">
        <w:rPr>
          <w:rFonts w:ascii="Times New Roman" w:hAnsi="Times New Roman" w:cs="Times New Roman"/>
          <w:sz w:val="24"/>
          <w:szCs w:val="24"/>
        </w:rPr>
        <w:t xml:space="preserve">В случай на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нововъзникнали </w:t>
      </w:r>
      <w:r w:rsidRPr="00B26B7E">
        <w:rPr>
          <w:rFonts w:ascii="Times New Roman" w:hAnsi="Times New Roman" w:cs="Times New Roman"/>
          <w:sz w:val="24"/>
          <w:szCs w:val="24"/>
        </w:rPr>
        <w:t>правни ограничения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 или</w:t>
      </w:r>
      <w:r w:rsidRPr="00B26B7E">
        <w:rPr>
          <w:rFonts w:ascii="Times New Roman" w:hAnsi="Times New Roman" w:cs="Times New Roman"/>
          <w:sz w:val="24"/>
          <w:szCs w:val="24"/>
        </w:rPr>
        <w:t xml:space="preserve"> промяна в </w:t>
      </w:r>
      <w:r w:rsidRPr="00B26B7E">
        <w:rPr>
          <w:rFonts w:ascii="Times New Roman" w:hAnsi="Times New Roman" w:cs="Times New Roman"/>
          <w:sz w:val="24"/>
          <w:szCs w:val="24"/>
          <w:lang w:val="bg-BG"/>
        </w:rPr>
        <w:t>нормативната уредба, Страните се задължават чрез допълнително споразумение да приведат настоящия договор в съответствие с новите норми.</w:t>
      </w:r>
      <w:r w:rsidRPr="00B26B7E" w:rsidDel="00877A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7DE4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DE4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sz w:val="24"/>
          <w:szCs w:val="24"/>
        </w:rPr>
        <w:lastRenderedPageBreak/>
        <w:t>Този Договор се състои от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седем (7) </w:t>
      </w:r>
      <w:r w:rsidRPr="00B26B7E">
        <w:rPr>
          <w:rFonts w:ascii="Times New Roman" w:hAnsi="Times New Roman" w:cs="Times New Roman"/>
          <w:b/>
          <w:sz w:val="24"/>
          <w:szCs w:val="24"/>
        </w:rPr>
        <w:t xml:space="preserve">страници и се изготви и подписа в 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два </w:t>
      </w:r>
      <w:r w:rsidRPr="00B26B7E">
        <w:rPr>
          <w:rFonts w:ascii="Times New Roman" w:hAnsi="Times New Roman" w:cs="Times New Roman"/>
          <w:b/>
          <w:sz w:val="24"/>
          <w:szCs w:val="24"/>
        </w:rPr>
        <w:t>(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B26B7E">
        <w:rPr>
          <w:rFonts w:ascii="Times New Roman" w:hAnsi="Times New Roman" w:cs="Times New Roman"/>
          <w:b/>
          <w:sz w:val="24"/>
          <w:szCs w:val="24"/>
        </w:rPr>
        <w:t>) оригинални екземпляра на български език – по един за всяка от Страните</w:t>
      </w: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</w:p>
    <w:p w:rsidR="00127DE4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27DE4" w:rsidRPr="00B26B7E" w:rsidRDefault="00127DE4" w:rsidP="00127DE4">
      <w:pPr>
        <w:tabs>
          <w:tab w:val="num" w:pos="0"/>
        </w:tabs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Неразделна част от договора са двете Приложения: </w:t>
      </w:r>
    </w:p>
    <w:p w:rsidR="00127DE4" w:rsidRPr="00B26B7E" w:rsidRDefault="00127DE4" w:rsidP="00127DE4">
      <w:pPr>
        <w:pStyle w:val="BodyText"/>
        <w:spacing w:after="0" w:line="320" w:lineRule="exact"/>
        <w:rPr>
          <w:b w:val="0"/>
        </w:rPr>
      </w:pPr>
      <w:r w:rsidRPr="00B26B7E">
        <w:rPr>
          <w:b w:val="0"/>
        </w:rPr>
        <w:t xml:space="preserve">№1- </w:t>
      </w:r>
      <w:r w:rsidRPr="00B26B7E">
        <w:rPr>
          <w:b w:val="0"/>
          <w:lang w:val="bg-BG"/>
        </w:rPr>
        <w:t>о</w:t>
      </w:r>
      <w:r w:rsidRPr="00B26B7E">
        <w:rPr>
          <w:b w:val="0"/>
        </w:rPr>
        <w:t>правомощени лица</w:t>
      </w:r>
      <w:r w:rsidRPr="00B26B7E">
        <w:rPr>
          <w:b w:val="0"/>
          <w:lang w:val="bg-BG"/>
        </w:rPr>
        <w:t xml:space="preserve"> за информация и контакт;</w:t>
      </w:r>
    </w:p>
    <w:p w:rsidR="00127DE4" w:rsidRPr="00D07CC2" w:rsidRDefault="00127DE4" w:rsidP="00127DE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B7E">
        <w:rPr>
          <w:rFonts w:ascii="Times New Roman" w:hAnsi="Times New Roman" w:cs="Times New Roman"/>
          <w:sz w:val="24"/>
          <w:szCs w:val="24"/>
          <w:lang w:val="bg-BG"/>
        </w:rPr>
        <w:t xml:space="preserve">№2- </w:t>
      </w:r>
      <w:r w:rsidRPr="00B26B7E">
        <w:rPr>
          <w:rFonts w:ascii="Times New Roman" w:hAnsi="Times New Roman" w:cs="Times New Roman"/>
          <w:sz w:val="24"/>
          <w:szCs w:val="24"/>
        </w:rPr>
        <w:t>списък на местата на доставка с обектите на КЛИЕНТА, за които се доставя електрическа енергия по настоящия договор.</w:t>
      </w: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127DE4" w:rsidRPr="00990FD7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ТЪРГОВЕЦ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...........................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КЛИЕНТ...................................</w:t>
      </w: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Pr="00711D13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Pr="00711D13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Cs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bCs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bCs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bCs/>
          <w:sz w:val="16"/>
          <w:szCs w:val="16"/>
          <w:lang w:val="bg-BG"/>
        </w:rPr>
        <w:tab/>
      </w:r>
      <w:r>
        <w:rPr>
          <w:rFonts w:ascii="Times New Roman" w:hAnsi="Times New Roman" w:cs="Times New Roman"/>
          <w:bCs/>
          <w:sz w:val="16"/>
          <w:szCs w:val="16"/>
          <w:lang w:val="bg-BG"/>
        </w:rPr>
        <w:tab/>
      </w:r>
      <w:r w:rsidRPr="00711D13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  <w:r w:rsidRPr="00711D13">
        <w:rPr>
          <w:rFonts w:ascii="Times New Roman" w:hAnsi="Times New Roman" w:cs="Times New Roman"/>
          <w:bCs/>
          <w:sz w:val="24"/>
          <w:szCs w:val="24"/>
          <w:lang w:val="bg-BG"/>
        </w:rPr>
        <w:t>/</w:t>
      </w: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0"/>
          <w:szCs w:val="30"/>
          <w:lang w:val="bg-BG"/>
        </w:rPr>
      </w:pPr>
    </w:p>
    <w:p w:rsidR="00127DE4" w:rsidRPr="00D15C7A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C51F4">
        <w:rPr>
          <w:rFonts w:ascii="Times New Roman" w:hAnsi="Times New Roman"/>
          <w:b/>
          <w:sz w:val="30"/>
          <w:szCs w:val="30"/>
          <w:lang w:val="bg-BG"/>
        </w:rPr>
        <w:t>ПРИЛОЖЕНИЕ № 1</w:t>
      </w:r>
      <w:r w:rsidRPr="00D15C7A"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Pr="00D15C7A">
        <w:rPr>
          <w:rFonts w:ascii="Times New Roman" w:hAnsi="Times New Roman"/>
          <w:b/>
          <w:sz w:val="32"/>
          <w:szCs w:val="32"/>
          <w:lang w:val="bg-BG"/>
        </w:rPr>
        <w:t>О</w:t>
      </w:r>
      <w:r w:rsidRPr="00D15C7A">
        <w:rPr>
          <w:rFonts w:ascii="Times New Roman" w:hAnsi="Times New Roman"/>
          <w:b/>
          <w:sz w:val="32"/>
          <w:szCs w:val="32"/>
        </w:rPr>
        <w:t>правомощени лица</w:t>
      </w:r>
      <w:r w:rsidRPr="00D15C7A">
        <w:rPr>
          <w:rFonts w:ascii="Times New Roman" w:hAnsi="Times New Roman"/>
          <w:b/>
          <w:sz w:val="32"/>
          <w:szCs w:val="32"/>
          <w:lang w:val="bg-BG"/>
        </w:rPr>
        <w:t xml:space="preserve"> за информация и контакт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по Договор № ….....…../….…......</w:t>
      </w:r>
      <w:r w:rsidRPr="00D15C7A">
        <w:rPr>
          <w:rFonts w:ascii="Times New Roman" w:hAnsi="Times New Roman"/>
          <w:b/>
          <w:sz w:val="32"/>
          <w:szCs w:val="32"/>
          <w:lang w:val="bg-BG"/>
        </w:rPr>
        <w:t xml:space="preserve"> г.</w:t>
      </w:r>
    </w:p>
    <w:p w:rsidR="00127DE4" w:rsidRDefault="00127DE4" w:rsidP="00127DE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127DE4" w:rsidRDefault="00127DE4" w:rsidP="00127DE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127DE4" w:rsidRDefault="00127DE4" w:rsidP="0012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От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Ъ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ВЕЦА:</w:t>
      </w:r>
    </w:p>
    <w:p w:rsidR="00127DE4" w:rsidRPr="006B7024" w:rsidRDefault="00127DE4" w:rsidP="00127DE4">
      <w:pPr>
        <w:widowControl w:val="0"/>
        <w:autoSpaceDE w:val="0"/>
        <w:autoSpaceDN w:val="0"/>
        <w:adjustRightInd w:val="0"/>
        <w:spacing w:after="0" w:line="240" w:lineRule="auto"/>
        <w:ind w:left="416"/>
        <w:rPr>
          <w:rFonts w:ascii="Times New Roman" w:hAnsi="Times New Roman"/>
          <w:b/>
          <w:bCs/>
          <w:position w:val="-1"/>
          <w:sz w:val="8"/>
          <w:szCs w:val="8"/>
        </w:rPr>
      </w:pPr>
    </w:p>
    <w:p w:rsidR="00127DE4" w:rsidRDefault="00127DE4" w:rsidP="00127DE4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676"/>
        <w:gridCol w:w="2410"/>
        <w:gridCol w:w="2018"/>
        <w:gridCol w:w="2835"/>
      </w:tblGrid>
      <w:tr w:rsidR="00127DE4" w:rsidRPr="00826FBE" w:rsidTr="00B9758A">
        <w:trPr>
          <w:trHeight w:hRule="exact" w:val="63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68" w:right="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Дл</w:t>
            </w:r>
            <w:r w:rsidRPr="00826F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ъ</w:t>
            </w:r>
            <w:r w:rsidRPr="00826FB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26F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826FB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ail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127DE4" w:rsidRPr="00826FBE" w:rsidTr="00B9758A">
        <w:trPr>
          <w:trHeight w:hRule="exact" w:val="86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32762D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Търговски представител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E4" w:rsidRPr="00826FBE" w:rsidTr="00B9758A">
        <w:trPr>
          <w:trHeight w:hRule="exact" w:val="6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Търговски Директор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826FBE" w:rsidTr="00B9758A">
        <w:trPr>
          <w:trHeight w:hRule="exact" w:val="70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26" w:righ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sz w:val="24"/>
                <w:szCs w:val="24"/>
              </w:rPr>
              <w:t>Из</w:t>
            </w:r>
            <w:r w:rsidRPr="00826FBE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826FBE">
              <w:rPr>
                <w:rFonts w:ascii="Times New Roman" w:hAnsi="Times New Roman"/>
                <w:sz w:val="24"/>
                <w:szCs w:val="24"/>
              </w:rPr>
              <w:t>ъ</w:t>
            </w:r>
            <w:r w:rsidRPr="00826FBE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826FB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26FB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826FB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671" w:right="6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sz w:val="24"/>
                <w:szCs w:val="24"/>
              </w:rPr>
              <w:t>Дир</w:t>
            </w:r>
            <w:r w:rsidRPr="00826FB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26FBE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2A0098" w:rsidRDefault="00127DE4" w:rsidP="00B9758A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E4" w:rsidRPr="00826FBE" w:rsidTr="00B9758A">
        <w:trPr>
          <w:trHeight w:hRule="exact" w:val="6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762D">
              <w:rPr>
                <w:rFonts w:ascii="Times New Roman" w:hAnsi="Times New Roman"/>
                <w:sz w:val="24"/>
                <w:szCs w:val="24"/>
                <w:lang w:val="bg-BG"/>
              </w:rPr>
              <w:t>Експерт товарови графици и прогнози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E4" w:rsidRPr="00826FBE" w:rsidTr="00B9758A">
        <w:trPr>
          <w:trHeight w:hRule="exact" w:val="6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Фактуриране и Плащания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7DE4" w:rsidRPr="00826FBE" w:rsidTr="00B9758A">
        <w:trPr>
          <w:trHeight w:hRule="exact" w:val="64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15C7A">
              <w:rPr>
                <w:rFonts w:ascii="Times New Roman" w:hAnsi="Times New Roman"/>
                <w:sz w:val="24"/>
                <w:szCs w:val="24"/>
                <w:lang w:val="bg-BG"/>
              </w:rPr>
              <w:t>Експерт счетоводител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D15C7A" w:rsidRDefault="00127DE4" w:rsidP="00B9758A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27DE4" w:rsidRPr="006B7024" w:rsidRDefault="00127DE4" w:rsidP="00127DE4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10"/>
          <w:szCs w:val="10"/>
        </w:rPr>
      </w:pPr>
    </w:p>
    <w:p w:rsidR="00127DE4" w:rsidRPr="0074440E" w:rsidRDefault="00127DE4" w:rsidP="00127DE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изп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 о</w:t>
      </w:r>
      <w:r>
        <w:rPr>
          <w:rFonts w:ascii="Times New Roman" w:hAnsi="Times New Roman"/>
          <w:spacing w:val="4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061C7D">
        <w:rPr>
          <w:rFonts w:ascii="Times New Roman" w:hAnsi="Times New Roman"/>
          <w:b/>
          <w:sz w:val="24"/>
          <w:szCs w:val="24"/>
        </w:rPr>
        <w:t>invoice@ritam-bg.com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/>
        </w:rPr>
        <w:t>или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hyperlink r:id="rId7" w:history="1">
        <w:r>
          <w:rPr>
            <w:rFonts w:ascii="Times New Roman" w:hAnsi="Times New Roman"/>
            <w:b/>
            <w:bCs/>
            <w:sz w:val="24"/>
            <w:szCs w:val="24"/>
          </w:rPr>
          <w:t>t</w:t>
        </w:r>
        <w:r>
          <w:rPr>
            <w:rFonts w:ascii="Times New Roman" w:hAnsi="Times New Roman"/>
            <w:b/>
            <w:bCs/>
            <w:spacing w:val="-2"/>
            <w:sz w:val="24"/>
            <w:szCs w:val="24"/>
          </w:rPr>
          <w:t>r</w:t>
        </w:r>
        <w:r>
          <w:rPr>
            <w:rFonts w:ascii="Times New Roman" w:hAnsi="Times New Roman"/>
            <w:b/>
            <w:bCs/>
            <w:sz w:val="24"/>
            <w:szCs w:val="24"/>
          </w:rPr>
          <w:t>a</w:t>
        </w:r>
        <w:r>
          <w:rPr>
            <w:rFonts w:ascii="Times New Roman" w:hAnsi="Times New Roman"/>
            <w:b/>
            <w:bCs/>
            <w:spacing w:val="1"/>
            <w:sz w:val="24"/>
            <w:szCs w:val="24"/>
          </w:rPr>
          <w:t>d</w:t>
        </w:r>
        <w:r>
          <w:rPr>
            <w:rFonts w:ascii="Times New Roman" w:hAnsi="Times New Roman"/>
            <w:b/>
            <w:bCs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b/>
            <w:bCs/>
            <w:sz w:val="24"/>
            <w:szCs w:val="24"/>
          </w:rPr>
          <w:t>@</w:t>
        </w:r>
        <w:r>
          <w:rPr>
            <w:rFonts w:ascii="Times New Roman" w:hAnsi="Times New Roman"/>
            <w:b/>
            <w:bCs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b/>
            <w:bCs/>
            <w:sz w:val="24"/>
            <w:szCs w:val="24"/>
          </w:rPr>
          <w:t>it</w:t>
        </w:r>
        <w:r>
          <w:rPr>
            <w:rFonts w:ascii="Times New Roman" w:hAnsi="Times New Roman"/>
            <w:b/>
            <w:bCs/>
            <w:spacing w:val="2"/>
            <w:sz w:val="24"/>
            <w:szCs w:val="24"/>
          </w:rPr>
          <w:t>a</w:t>
        </w:r>
        <w:r>
          <w:rPr>
            <w:rFonts w:ascii="Times New Roman" w:hAnsi="Times New Roman"/>
            <w:b/>
            <w:bCs/>
            <w:spacing w:val="-2"/>
            <w:sz w:val="24"/>
            <w:szCs w:val="24"/>
          </w:rPr>
          <w:t>m</w:t>
        </w:r>
        <w:r>
          <w:rPr>
            <w:rFonts w:ascii="Times New Roman" w:hAnsi="Times New Roman"/>
            <w:b/>
            <w:bCs/>
            <w:spacing w:val="-1"/>
            <w:sz w:val="24"/>
            <w:szCs w:val="24"/>
          </w:rPr>
          <w:t>-</w:t>
        </w:r>
        <w:r>
          <w:rPr>
            <w:rFonts w:ascii="Times New Roman" w:hAnsi="Times New Roman"/>
            <w:b/>
            <w:bCs/>
            <w:spacing w:val="1"/>
            <w:sz w:val="24"/>
            <w:szCs w:val="24"/>
          </w:rPr>
          <w:t>b</w:t>
        </w:r>
        <w:r>
          <w:rPr>
            <w:rFonts w:ascii="Times New Roman" w:hAnsi="Times New Roman"/>
            <w:b/>
            <w:bCs/>
            <w:sz w:val="24"/>
            <w:szCs w:val="24"/>
          </w:rPr>
          <w:t>g.</w:t>
        </w:r>
        <w:r>
          <w:rPr>
            <w:rFonts w:ascii="Times New Roman" w:hAnsi="Times New Roman"/>
            <w:b/>
            <w:bCs/>
            <w:spacing w:val="1"/>
            <w:sz w:val="24"/>
            <w:szCs w:val="24"/>
          </w:rPr>
          <w:t>c</w:t>
        </w:r>
        <w:r>
          <w:rPr>
            <w:rFonts w:ascii="Times New Roman" w:hAnsi="Times New Roman"/>
            <w:b/>
            <w:bCs/>
            <w:sz w:val="24"/>
            <w:szCs w:val="24"/>
          </w:rPr>
          <w:t>om</w:t>
        </w:r>
      </w:hyperlink>
    </w:p>
    <w:p w:rsidR="00127DE4" w:rsidRPr="006B7024" w:rsidRDefault="00127DE4" w:rsidP="00127DE4">
      <w:pPr>
        <w:widowControl w:val="0"/>
        <w:autoSpaceDE w:val="0"/>
        <w:autoSpaceDN w:val="0"/>
        <w:adjustRightInd w:val="0"/>
        <w:spacing w:before="29" w:after="0" w:line="240" w:lineRule="auto"/>
        <w:ind w:left="416"/>
        <w:rPr>
          <w:rFonts w:ascii="Times New Roman" w:hAnsi="Times New Roman"/>
          <w:sz w:val="36"/>
          <w:szCs w:val="36"/>
        </w:rPr>
      </w:pPr>
    </w:p>
    <w:p w:rsidR="00127DE4" w:rsidRDefault="00127DE4" w:rsidP="0012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От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ТА:</w:t>
      </w:r>
    </w:p>
    <w:p w:rsidR="00127DE4" w:rsidRPr="006B7024" w:rsidRDefault="00127DE4" w:rsidP="0012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711"/>
        <w:gridCol w:w="2410"/>
        <w:gridCol w:w="2146"/>
        <w:gridCol w:w="2693"/>
      </w:tblGrid>
      <w:tr w:rsidR="00127DE4" w:rsidRPr="00826FBE" w:rsidTr="00B9758A">
        <w:trPr>
          <w:trHeight w:hRule="exact" w:val="7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Дл</w:t>
            </w:r>
            <w:r w:rsidRPr="00826F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ъ</w:t>
            </w:r>
            <w:r w:rsidRPr="00826FB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26FBE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26F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826FB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ail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127DE4" w:rsidRPr="00826FBE" w:rsidTr="00B9758A">
        <w:trPr>
          <w:trHeight w:hRule="exact" w:val="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32762D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spacing w:before="120"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51F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Управител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/ </w:t>
            </w:r>
            <w:r w:rsidRPr="0032762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Изп.Директор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en-US"/>
              </w:rPr>
            </w:pPr>
          </w:p>
        </w:tc>
      </w:tr>
      <w:tr w:rsidR="00127DE4" w:rsidRPr="00826FBE" w:rsidTr="00B9758A">
        <w:trPr>
          <w:trHeight w:hRule="exact" w:val="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32762D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spacing w:before="120"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51F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Счетоводител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</w:tr>
      <w:tr w:rsidR="00127DE4" w:rsidRPr="00826FBE" w:rsidTr="00B9758A">
        <w:trPr>
          <w:trHeight w:hRule="exact" w:val="6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32762D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51F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Лице за контакт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en-US"/>
              </w:rPr>
            </w:pPr>
          </w:p>
        </w:tc>
      </w:tr>
      <w:tr w:rsidR="00127DE4" w:rsidRPr="00826FBE" w:rsidTr="00B9758A">
        <w:trPr>
          <w:trHeight w:hRule="exact" w:val="6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8F56E2" w:rsidRDefault="00127DE4" w:rsidP="00B9758A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spacing w:before="120" w:after="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26F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26FB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826FBE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826FBE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826FB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826FBE">
              <w:rPr>
                <w:rFonts w:ascii="Times New Roman" w:hAnsi="Times New Roman"/>
                <w:sz w:val="24"/>
                <w:szCs w:val="24"/>
              </w:rPr>
              <w:t>о л</w:t>
            </w:r>
            <w:r w:rsidRPr="00826FB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826FBE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826FBE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DE4" w:rsidRPr="00CC51F4" w:rsidRDefault="00127DE4" w:rsidP="00B9758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</w:p>
        </w:tc>
      </w:tr>
    </w:tbl>
    <w:p w:rsidR="00127DE4" w:rsidRPr="00CC51F4" w:rsidRDefault="00127DE4" w:rsidP="00127DE4">
      <w:pPr>
        <w:pStyle w:val="BodyText"/>
        <w:spacing w:after="80"/>
        <w:ind w:left="416"/>
        <w:rPr>
          <w:sz w:val="18"/>
          <w:szCs w:val="18"/>
          <w:lang w:val="bg-BG"/>
        </w:rPr>
      </w:pPr>
      <w:r w:rsidRPr="00CC51F4">
        <w:rPr>
          <w:sz w:val="18"/>
          <w:szCs w:val="18"/>
          <w:u w:val="single"/>
          <w:lang w:val="bg-BG"/>
        </w:rPr>
        <w:t>Забележка:</w:t>
      </w:r>
      <w:r w:rsidRPr="00CC51F4">
        <w:rPr>
          <w:sz w:val="18"/>
          <w:szCs w:val="18"/>
          <w:lang w:val="bg-BG"/>
        </w:rPr>
        <w:t xml:space="preserve"> Техническото лице - енергетик или друга длъжност, която технически поддържа обектите на КЛИЕНТА.</w:t>
      </w:r>
    </w:p>
    <w:p w:rsidR="00127DE4" w:rsidRPr="006B7024" w:rsidRDefault="00127DE4" w:rsidP="00127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"/>
          <w:szCs w:val="4"/>
        </w:rPr>
      </w:pPr>
    </w:p>
    <w:p w:rsidR="00127DE4" w:rsidRDefault="00127DE4" w:rsidP="00127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........</w:t>
      </w:r>
      <w:r>
        <w:rPr>
          <w:rFonts w:ascii="Times New Roman" w:hAnsi="Times New Roman"/>
          <w:b/>
          <w:bCs/>
          <w:sz w:val="24"/>
          <w:szCs w:val="24"/>
        </w:rPr>
        <w:t>..................@.............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</w:t>
      </w: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</w:pP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</w:pPr>
    </w:p>
    <w:p w:rsidR="00127DE4" w:rsidRDefault="00127DE4" w:rsidP="00127DE4">
      <w:pPr>
        <w:tabs>
          <w:tab w:val="num" w:pos="0"/>
        </w:tabs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  <w:sectPr w:rsidR="00127DE4" w:rsidSect="00127DE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35351">
        <w:rPr>
          <w:rFonts w:ascii="Times New Roman" w:hAnsi="Times New Roman"/>
          <w:b/>
          <w:sz w:val="30"/>
          <w:szCs w:val="30"/>
          <w:lang w:val="bg-BG"/>
        </w:rPr>
        <w:lastRenderedPageBreak/>
        <w:t>ПРИЛОЖЕНИЕ № 2</w:t>
      </w:r>
      <w:r w:rsidRPr="00235351">
        <w:rPr>
          <w:rFonts w:ascii="Times New Roman" w:hAnsi="Times New Roman"/>
          <w:b/>
          <w:sz w:val="28"/>
          <w:szCs w:val="28"/>
          <w:lang w:val="bg-BG"/>
        </w:rPr>
        <w:t xml:space="preserve"> – Списък на местата на доставката с обектите на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КЛИЕНТА </w:t>
      </w:r>
    </w:p>
    <w:p w:rsidR="00127DE4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по Договор № ……………</w:t>
      </w:r>
      <w:r w:rsidRPr="000A71C3">
        <w:rPr>
          <w:rFonts w:ascii="Times New Roman" w:hAnsi="Times New Roman"/>
          <w:b/>
          <w:sz w:val="28"/>
          <w:szCs w:val="28"/>
          <w:lang w:val="bg-BG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>………..........</w:t>
      </w:r>
      <w:r w:rsidRPr="000F0B2F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127DE4" w:rsidRPr="00235351" w:rsidRDefault="00127DE4" w:rsidP="00127DE4">
      <w:pPr>
        <w:pStyle w:val="CommentText"/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144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492"/>
        <w:gridCol w:w="2407"/>
        <w:gridCol w:w="4605"/>
        <w:gridCol w:w="1320"/>
        <w:gridCol w:w="2054"/>
        <w:gridCol w:w="1538"/>
      </w:tblGrid>
      <w:tr w:rsidR="00127DE4" w:rsidRPr="00235351" w:rsidTr="00B9758A">
        <w:trPr>
          <w:trHeight w:val="609"/>
        </w:trPr>
        <w:tc>
          <w:tcPr>
            <w:tcW w:w="2492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127DE4" w:rsidRPr="00235351" w:rsidRDefault="00127DE4" w:rsidP="00B975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35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Наименование обект</w:t>
            </w:r>
          </w:p>
        </w:tc>
        <w:tc>
          <w:tcPr>
            <w:tcW w:w="2407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127DE4" w:rsidRPr="00235351" w:rsidRDefault="00127DE4" w:rsidP="00B9758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bg-BG"/>
              </w:rPr>
            </w:pPr>
            <w:r w:rsidRPr="00235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Абонатен номер/ИТН</w:t>
            </w:r>
          </w:p>
        </w:tc>
        <w:tc>
          <w:tcPr>
            <w:tcW w:w="460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127DE4" w:rsidRPr="00235351" w:rsidRDefault="00127DE4" w:rsidP="00B9758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35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Адрес на обекта</w:t>
            </w:r>
          </w:p>
        </w:tc>
        <w:tc>
          <w:tcPr>
            <w:tcW w:w="132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127DE4" w:rsidRPr="00235351" w:rsidRDefault="00127DE4" w:rsidP="00B9758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35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ЕРП</w:t>
            </w:r>
          </w:p>
        </w:tc>
        <w:tc>
          <w:tcPr>
            <w:tcW w:w="2054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127DE4" w:rsidRPr="00235351" w:rsidRDefault="00127DE4" w:rsidP="00B9758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2353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Настоящ доставчик</w:t>
            </w:r>
          </w:p>
        </w:tc>
        <w:tc>
          <w:tcPr>
            <w:tcW w:w="1538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127DE4" w:rsidRPr="00235351" w:rsidRDefault="00127DE4" w:rsidP="00B9758A">
            <w:pPr>
              <w:pStyle w:val="Comment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235351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Статус на свободния пазар</w:t>
            </w: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127DE4" w:rsidRPr="00235351" w:rsidTr="00B9758A">
        <w:trPr>
          <w:trHeight w:val="409"/>
        </w:trPr>
        <w:tc>
          <w:tcPr>
            <w:tcW w:w="2492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54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127DE4" w:rsidRPr="007D19FA" w:rsidRDefault="00127DE4" w:rsidP="00B9758A">
            <w:pPr>
              <w:pStyle w:val="CommentTex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127DE4" w:rsidRPr="001D2C5D" w:rsidRDefault="00127DE4" w:rsidP="00127DE4">
      <w:pPr>
        <w:pStyle w:val="CommentText"/>
        <w:spacing w:after="0"/>
        <w:ind w:right="794"/>
        <w:jc w:val="both"/>
        <w:rPr>
          <w:rFonts w:ascii="Times New Roman" w:hAnsi="Times New Roman"/>
          <w:bCs/>
          <w:sz w:val="16"/>
          <w:szCs w:val="16"/>
          <w:lang w:val="bg-BG"/>
        </w:rPr>
      </w:pPr>
    </w:p>
    <w:p w:rsidR="00EC395E" w:rsidRDefault="00EC395E"/>
    <w:sectPr w:rsidR="00EC395E" w:rsidSect="00867C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462" w:bottom="1417" w:left="1417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C3" w:rsidRDefault="002133C3" w:rsidP="00127DE4">
      <w:pPr>
        <w:spacing w:after="0" w:line="240" w:lineRule="auto"/>
      </w:pPr>
      <w:r>
        <w:separator/>
      </w:r>
    </w:p>
  </w:endnote>
  <w:endnote w:type="continuationSeparator" w:id="0">
    <w:p w:rsidR="002133C3" w:rsidRDefault="002133C3" w:rsidP="0012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07" w:rsidRDefault="00C907C3" w:rsidP="00C93F07">
    <w:pPr>
      <w:pStyle w:val="Footer"/>
      <w:spacing w:after="1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1A7">
      <w:rPr>
        <w:noProof/>
      </w:rPr>
      <w:t>2</w:t>
    </w:r>
    <w:r>
      <w:rPr>
        <w:noProof/>
      </w:rPr>
      <w:fldChar w:fldCharType="end"/>
    </w:r>
  </w:p>
  <w:p w:rsidR="00C93F07" w:rsidRPr="00152B6F" w:rsidRDefault="00C907C3" w:rsidP="00C93F07">
    <w:pPr>
      <w:pStyle w:val="Footer"/>
      <w:spacing w:after="120"/>
      <w:rPr>
        <w:lang w:val="bg-BG"/>
      </w:rPr>
    </w:pPr>
    <w:r>
      <w:rPr>
        <w:lang w:val="bg-BG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5E" w:rsidRPr="00152B6F" w:rsidRDefault="00C907C3" w:rsidP="0051705E">
    <w:pPr>
      <w:pStyle w:val="Footer"/>
      <w:spacing w:after="120"/>
      <w:rPr>
        <w:lang w:val="bg-BG"/>
      </w:rPr>
    </w:pPr>
    <w:r>
      <w:rPr>
        <w:lang w:val="bg-BG"/>
      </w:rPr>
      <w:t>ЗА ТЪРГОВЕЦА</w:t>
    </w:r>
    <w:r>
      <w:rPr>
        <w:lang w:val="bg-BG"/>
      </w:rPr>
      <w:tab/>
      <w:t>ЗА КЛИЕНТА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DC" w:rsidRDefault="002133C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DC" w:rsidRPr="00805E26" w:rsidRDefault="00127DE4" w:rsidP="00867C1F">
    <w:pPr>
      <w:pStyle w:val="Footer"/>
      <w:tabs>
        <w:tab w:val="left" w:pos="9204"/>
        <w:tab w:val="left" w:pos="9912"/>
        <w:tab w:val="left" w:pos="10620"/>
        <w:tab w:val="left" w:pos="14278"/>
      </w:tabs>
    </w:pP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>
      <w:rPr>
        <w:lang w:val="bg-BG"/>
      </w:rPr>
      <w:tab/>
    </w:r>
    <w:r w:rsidR="00C907C3">
      <w:rPr>
        <w:lang w:val="bg-BG"/>
      </w:rPr>
      <w:tab/>
    </w:r>
  </w:p>
  <w:p w:rsidR="008433DC" w:rsidRPr="00152B6F" w:rsidRDefault="00C907C3" w:rsidP="008433DC">
    <w:pPr>
      <w:pStyle w:val="Footer"/>
      <w:spacing w:after="0"/>
      <w:rPr>
        <w:lang w:val="bg-BG"/>
      </w:rPr>
    </w:pPr>
    <w:r>
      <w:rPr>
        <w:lang w:val="bg-BG"/>
      </w:rPr>
      <w:t xml:space="preserve">               </w:t>
    </w:r>
    <w:r>
      <w:rPr>
        <w:lang w:val="bg-BG"/>
      </w:rPr>
      <w:tab/>
    </w:r>
    <w:r>
      <w:rPr>
        <w:lang w:val="bg-BG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DC" w:rsidRDefault="00213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C3" w:rsidRDefault="002133C3" w:rsidP="00127DE4">
      <w:pPr>
        <w:spacing w:after="0" w:line="240" w:lineRule="auto"/>
      </w:pPr>
      <w:r>
        <w:separator/>
      </w:r>
    </w:p>
  </w:footnote>
  <w:footnote w:type="continuationSeparator" w:id="0">
    <w:p w:rsidR="002133C3" w:rsidRDefault="002133C3" w:rsidP="0012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E8" w:rsidRDefault="00213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547" o:spid="_x0000_s2052" type="#_x0000_t136" style="position:absolute;margin-left:0;margin-top:0;width:502.5pt;height:13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ВЕРИТЕЛН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2D" w:rsidRPr="00867C1F" w:rsidRDefault="002133C3" w:rsidP="0032762D">
    <w:pPr>
      <w:widowControl w:val="0"/>
      <w:autoSpaceDE w:val="0"/>
      <w:autoSpaceDN w:val="0"/>
      <w:adjustRightInd w:val="0"/>
      <w:spacing w:after="0" w:line="240" w:lineRule="auto"/>
      <w:ind w:left="4976"/>
      <w:rPr>
        <w:sz w:val="8"/>
        <w:szCs w:val="8"/>
      </w:rPr>
    </w:pPr>
  </w:p>
  <w:p w:rsidR="002E06C9" w:rsidRPr="00867C1F" w:rsidRDefault="002133C3" w:rsidP="0032762D">
    <w:pPr>
      <w:widowControl w:val="0"/>
      <w:autoSpaceDE w:val="0"/>
      <w:autoSpaceDN w:val="0"/>
      <w:adjustRightInd w:val="0"/>
      <w:spacing w:after="0" w:line="240" w:lineRule="auto"/>
      <w:ind w:left="4976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5E" w:rsidRPr="001D5A81" w:rsidRDefault="00127DE4" w:rsidP="0051705E">
    <w:pPr>
      <w:pStyle w:val="NoSpacing"/>
      <w:ind w:left="4962" w:right="-142"/>
    </w:pPr>
    <w:r>
      <w:rPr>
        <w:noProof/>
        <w:lang w:val="bg-BG" w:eastAsia="bg-BG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904875</wp:posOffset>
          </wp:positionH>
          <wp:positionV relativeFrom="margin">
            <wp:posOffset>-1073150</wp:posOffset>
          </wp:positionV>
          <wp:extent cx="3200400" cy="769620"/>
          <wp:effectExtent l="0" t="0" r="0" b="0"/>
          <wp:wrapNone/>
          <wp:docPr id="4" name="Picture 4" descr="RITAM-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TAM-4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3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546" o:spid="_x0000_s2051" type="#_x0000_t136" style="position:absolute;left:0;text-align:left;margin-left:0;margin-top:0;width:502.5pt;height:13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ВЕРИТЕЛНО"/>
          <w10:wrap anchorx="margin" anchory="margin"/>
        </v:shape>
      </w:pict>
    </w:r>
    <w:r w:rsidR="00C907C3">
      <w:tab/>
    </w:r>
    <w:r w:rsidR="002133C3">
      <w:rPr>
        <w:noProof/>
      </w:rPr>
      <w:pict>
        <v:shape id="PowerPlusWaterMarkObject3847548" o:spid="_x0000_s2056" type="#_x0000_t136" style="position:absolute;left:0;text-align:left;margin-left:0;margin-top:0;width:502.5pt;height:137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ВЕРИТЕЛНО"/>
          <w10:wrap anchorx="margin" anchory="margin"/>
        </v:shape>
      </w:pict>
    </w:r>
    <w:r w:rsidR="00C907C3">
      <w:tab/>
    </w:r>
    <w:r w:rsidR="00C907C3">
      <w:tab/>
    </w:r>
    <w:r w:rsidR="00C907C3">
      <w:tab/>
    </w:r>
    <w:r w:rsidR="00C907C3">
      <w:tab/>
    </w:r>
    <w:r w:rsidR="00C907C3" w:rsidRPr="00495183">
      <w:rPr>
        <w:b/>
        <w:lang w:val="bg-BG"/>
      </w:rPr>
      <w:t>тел.</w:t>
    </w:r>
    <w:r w:rsidR="00C907C3" w:rsidRPr="00495183">
      <w:rPr>
        <w:b/>
      </w:rPr>
      <w:t>:</w:t>
    </w:r>
    <w:r w:rsidR="00C907C3" w:rsidRPr="001D5A81">
      <w:t xml:space="preserve"> +359 42 600 945; +359 2 980 70 16;</w:t>
    </w:r>
  </w:p>
  <w:p w:rsidR="0051705E" w:rsidRPr="001D5A81" w:rsidRDefault="00C907C3" w:rsidP="0051705E">
    <w:pPr>
      <w:pStyle w:val="NoSpacing"/>
      <w:ind w:left="7794" w:right="-142" w:firstLine="702"/>
    </w:pPr>
    <w:r w:rsidRPr="00495183">
      <w:rPr>
        <w:b/>
        <w:lang w:val="bg-BG"/>
      </w:rPr>
      <w:t>факс:</w:t>
    </w:r>
    <w:r w:rsidRPr="001D5A81">
      <w:rPr>
        <w:lang w:val="bg-BG"/>
      </w:rPr>
      <w:t xml:space="preserve"> </w:t>
    </w:r>
    <w:r w:rsidRPr="001D5A81">
      <w:t xml:space="preserve">+359 </w:t>
    </w:r>
    <w:r w:rsidRPr="001D5A81">
      <w:rPr>
        <w:lang w:val="bg-BG"/>
      </w:rPr>
      <w:t>42 600</w:t>
    </w:r>
    <w:r>
      <w:t> </w:t>
    </w:r>
    <w:r w:rsidRPr="001D5A81">
      <w:rPr>
        <w:lang w:val="bg-BG"/>
      </w:rPr>
      <w:t>518</w:t>
    </w:r>
    <w:r w:rsidRPr="001D5A81">
      <w:t>;</w:t>
    </w:r>
    <w:r>
      <w:t xml:space="preserve"> +359 2 980 70 17</w:t>
    </w:r>
    <w:r w:rsidRPr="001D5A81">
      <w:t>;</w:t>
    </w:r>
  </w:p>
  <w:p w:rsidR="0051705E" w:rsidRDefault="00C907C3" w:rsidP="0051705E">
    <w:pPr>
      <w:widowControl w:val="0"/>
      <w:autoSpaceDE w:val="0"/>
      <w:autoSpaceDN w:val="0"/>
      <w:adjustRightInd w:val="0"/>
      <w:spacing w:after="0" w:line="240" w:lineRule="auto"/>
      <w:ind w:left="70" w:right="-40"/>
      <w:rPr>
        <w:b/>
      </w:rPr>
    </w:pPr>
    <w:r>
      <w:rPr>
        <w:b/>
      </w:rPr>
      <w:t xml:space="preserve">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hyperlink r:id="rId2" w:history="1">
      <w:r>
        <w:rPr>
          <w:color w:val="0462C1"/>
          <w:u w:val="single"/>
        </w:rPr>
        <w:t>w</w:t>
      </w:r>
      <w:r>
        <w:rPr>
          <w:color w:val="0462C1"/>
          <w:spacing w:val="-1"/>
          <w:u w:val="single"/>
        </w:rPr>
        <w:t>w</w:t>
      </w:r>
      <w:r>
        <w:rPr>
          <w:color w:val="0462C1"/>
          <w:spacing w:val="1"/>
          <w:u w:val="single"/>
        </w:rPr>
        <w:t>w</w:t>
      </w:r>
      <w:r>
        <w:rPr>
          <w:color w:val="0462C1"/>
          <w:u w:val="single"/>
        </w:rPr>
        <w:t>.</w:t>
      </w:r>
      <w:r>
        <w:rPr>
          <w:color w:val="0462C1"/>
          <w:spacing w:val="-1"/>
          <w:u w:val="single"/>
        </w:rPr>
        <w:t>r</w:t>
      </w:r>
      <w:r>
        <w:rPr>
          <w:color w:val="0462C1"/>
          <w:u w:val="single"/>
        </w:rPr>
        <w:t>it</w:t>
      </w:r>
      <w:r>
        <w:rPr>
          <w:color w:val="0462C1"/>
          <w:spacing w:val="-2"/>
          <w:u w:val="single"/>
        </w:rPr>
        <w:t>a</w:t>
      </w:r>
      <w:r>
        <w:rPr>
          <w:color w:val="0462C1"/>
          <w:spacing w:val="1"/>
          <w:u w:val="single"/>
        </w:rPr>
        <w:t>m</w:t>
      </w:r>
      <w:r>
        <w:rPr>
          <w:color w:val="0462C1"/>
          <w:spacing w:val="-2"/>
          <w:u w:val="single"/>
        </w:rPr>
        <w:t>4</w:t>
      </w:r>
      <w:r>
        <w:rPr>
          <w:color w:val="0462C1"/>
          <w:u w:val="single"/>
        </w:rPr>
        <w:t>tb</w:t>
      </w:r>
      <w:r>
        <w:rPr>
          <w:color w:val="0462C1"/>
          <w:spacing w:val="-1"/>
          <w:u w:val="single"/>
        </w:rPr>
        <w:t>.</w:t>
      </w:r>
      <w:r>
        <w:rPr>
          <w:color w:val="0462C1"/>
          <w:u w:val="single"/>
        </w:rPr>
        <w:t>c</w:t>
      </w:r>
      <w:r>
        <w:rPr>
          <w:color w:val="0462C1"/>
          <w:spacing w:val="-1"/>
          <w:u w:val="single"/>
        </w:rPr>
        <w:t>o</w:t>
      </w:r>
      <w:r>
        <w:rPr>
          <w:color w:val="0462C1"/>
          <w:u w:val="single"/>
        </w:rPr>
        <w:t>m</w:t>
      </w:r>
      <w:r>
        <w:rPr>
          <w:color w:val="0462C1"/>
        </w:rPr>
        <w:t xml:space="preserve"> </w:t>
      </w:r>
      <w:r>
        <w:rPr>
          <w:color w:val="000000"/>
        </w:rPr>
        <w:t>/</w:t>
      </w:r>
    </w:hyperlink>
    <w:r>
      <w:rPr>
        <w:color w:val="000000"/>
      </w:rPr>
      <w:t xml:space="preserve"> </w:t>
    </w:r>
    <w:r>
      <w:rPr>
        <w:color w:val="0462C1"/>
        <w:spacing w:val="-48"/>
      </w:rPr>
      <w:t xml:space="preserve"> </w:t>
    </w:r>
    <w:hyperlink r:id="rId3" w:history="1">
      <w:r>
        <w:rPr>
          <w:color w:val="0462C1"/>
          <w:spacing w:val="-2"/>
          <w:u w:val="single"/>
        </w:rPr>
        <w:t>c</w:t>
      </w:r>
      <w:r>
        <w:rPr>
          <w:color w:val="0462C1"/>
          <w:spacing w:val="1"/>
          <w:u w:val="single"/>
        </w:rPr>
        <w:t>o</w:t>
      </w:r>
      <w:r>
        <w:rPr>
          <w:color w:val="0462C1"/>
          <w:spacing w:val="-1"/>
          <w:u w:val="single"/>
        </w:rPr>
        <w:t>n</w:t>
      </w:r>
      <w:r>
        <w:rPr>
          <w:color w:val="0462C1"/>
          <w:spacing w:val="-2"/>
          <w:u w:val="single"/>
        </w:rPr>
        <w:t>t</w:t>
      </w:r>
      <w:r>
        <w:rPr>
          <w:color w:val="0462C1"/>
          <w:u w:val="single"/>
        </w:rPr>
        <w:t>act@rit</w:t>
      </w:r>
      <w:r>
        <w:rPr>
          <w:color w:val="0462C1"/>
          <w:spacing w:val="-2"/>
          <w:u w:val="single"/>
        </w:rPr>
        <w:t>a</w:t>
      </w:r>
      <w:r>
        <w:rPr>
          <w:color w:val="0462C1"/>
          <w:spacing w:val="1"/>
          <w:u w:val="single"/>
        </w:rPr>
        <w:t>m</w:t>
      </w:r>
      <w:r>
        <w:rPr>
          <w:color w:val="0462C1"/>
          <w:u w:val="single"/>
        </w:rPr>
        <w:t>-</w:t>
      </w:r>
      <w:r>
        <w:rPr>
          <w:color w:val="0462C1"/>
          <w:spacing w:val="-1"/>
          <w:u w:val="single"/>
        </w:rPr>
        <w:t>bg</w:t>
      </w:r>
      <w:r>
        <w:rPr>
          <w:color w:val="0462C1"/>
          <w:u w:val="single"/>
        </w:rPr>
        <w:t>.c</w:t>
      </w:r>
      <w:r>
        <w:rPr>
          <w:color w:val="0462C1"/>
          <w:spacing w:val="-1"/>
          <w:u w:val="single"/>
        </w:rPr>
        <w:t>o</w:t>
      </w:r>
      <w:r>
        <w:rPr>
          <w:color w:val="0462C1"/>
          <w:u w:val="single"/>
        </w:rPr>
        <w:t>m</w:t>
      </w:r>
    </w:hyperlink>
  </w:p>
  <w:p w:rsidR="0051705E" w:rsidRDefault="00C907C3" w:rsidP="0051705E">
    <w:pPr>
      <w:widowControl w:val="0"/>
      <w:autoSpaceDE w:val="0"/>
      <w:autoSpaceDN w:val="0"/>
      <w:adjustRightInd w:val="0"/>
      <w:spacing w:after="0" w:line="240" w:lineRule="auto"/>
      <w:rPr>
        <w:color w:val="00000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color w:val="000000"/>
      </w:rPr>
      <w:t>С</w:t>
    </w:r>
    <w:r>
      <w:rPr>
        <w:color w:val="000000"/>
        <w:spacing w:val="1"/>
      </w:rPr>
      <w:t>т</w:t>
    </w:r>
    <w:r>
      <w:rPr>
        <w:color w:val="000000"/>
      </w:rPr>
      <w:t>а</w:t>
    </w:r>
    <w:r>
      <w:rPr>
        <w:color w:val="000000"/>
        <w:spacing w:val="-1"/>
      </w:rPr>
      <w:t>р</w:t>
    </w:r>
    <w:r>
      <w:rPr>
        <w:color w:val="000000"/>
      </w:rPr>
      <w:t>а</w:t>
    </w:r>
    <w:r>
      <w:rPr>
        <w:color w:val="000000"/>
        <w:spacing w:val="1"/>
      </w:rPr>
      <w:t xml:space="preserve"> </w:t>
    </w:r>
    <w:r>
      <w:rPr>
        <w:color w:val="000000"/>
        <w:spacing w:val="-2"/>
      </w:rPr>
      <w:t>З</w:t>
    </w:r>
    <w:r>
      <w:rPr>
        <w:color w:val="000000"/>
      </w:rPr>
      <w:t>а</w:t>
    </w:r>
    <w:r>
      <w:rPr>
        <w:color w:val="000000"/>
        <w:spacing w:val="-2"/>
      </w:rPr>
      <w:t>г</w:t>
    </w:r>
    <w:r>
      <w:rPr>
        <w:color w:val="000000"/>
        <w:spacing w:val="1"/>
      </w:rPr>
      <w:t>о</w:t>
    </w:r>
    <w:r>
      <w:rPr>
        <w:color w:val="000000"/>
        <w:spacing w:val="-1"/>
      </w:rPr>
      <w:t>р</w:t>
    </w:r>
    <w:r>
      <w:rPr>
        <w:color w:val="000000"/>
      </w:rPr>
      <w:t xml:space="preserve">а, </w:t>
    </w:r>
    <w:r>
      <w:rPr>
        <w:color w:val="000000"/>
        <w:spacing w:val="-1"/>
      </w:rPr>
      <w:t>у</w:t>
    </w:r>
    <w:r>
      <w:rPr>
        <w:color w:val="000000"/>
      </w:rPr>
      <w:t>л. Св. К</w:t>
    </w:r>
    <w:r>
      <w:rPr>
        <w:color w:val="000000"/>
        <w:spacing w:val="-3"/>
      </w:rPr>
      <w:t>н</w:t>
    </w:r>
    <w:r>
      <w:rPr>
        <w:color w:val="000000"/>
        <w:spacing w:val="1"/>
      </w:rPr>
      <w:t>я</w:t>
    </w:r>
    <w:r>
      <w:rPr>
        <w:color w:val="000000"/>
      </w:rPr>
      <w:t>з</w:t>
    </w:r>
    <w:r>
      <w:rPr>
        <w:color w:val="000000"/>
        <w:spacing w:val="-2"/>
      </w:rPr>
      <w:t xml:space="preserve"> </w:t>
    </w:r>
    <w:r>
      <w:rPr>
        <w:color w:val="000000"/>
        <w:spacing w:val="-1"/>
      </w:rPr>
      <w:t>Б</w:t>
    </w:r>
    <w:r>
      <w:rPr>
        <w:color w:val="000000"/>
        <w:spacing w:val="1"/>
      </w:rPr>
      <w:t>о</w:t>
    </w:r>
    <w:r>
      <w:rPr>
        <w:color w:val="000000"/>
        <w:spacing w:val="-1"/>
      </w:rPr>
      <w:t>р</w:t>
    </w:r>
    <w:r>
      <w:rPr>
        <w:color w:val="000000"/>
      </w:rPr>
      <w:t>ис</w:t>
    </w:r>
    <w:r>
      <w:rPr>
        <w:color w:val="000000"/>
        <w:spacing w:val="-1"/>
      </w:rPr>
      <w:t xml:space="preserve"> </w:t>
    </w:r>
    <w:r>
      <w:rPr>
        <w:color w:val="000000"/>
        <w:spacing w:val="1"/>
      </w:rPr>
      <w:t>93</w:t>
    </w:r>
    <w:r>
      <w:rPr>
        <w:color w:val="000000"/>
      </w:rPr>
      <w:t xml:space="preserve">, </w:t>
    </w:r>
    <w:r>
      <w:rPr>
        <w:color w:val="000000"/>
        <w:spacing w:val="-2"/>
      </w:rPr>
      <w:t>е</w:t>
    </w:r>
    <w:r>
      <w:rPr>
        <w:color w:val="000000"/>
        <w:spacing w:val="1"/>
      </w:rPr>
      <w:t>т</w:t>
    </w:r>
    <w:r>
      <w:rPr>
        <w:color w:val="000000"/>
      </w:rPr>
      <w:t>.9</w:t>
    </w:r>
  </w:p>
  <w:p w:rsidR="0051705E" w:rsidRDefault="00C907C3" w:rsidP="0051705E">
    <w:pPr>
      <w:widowControl w:val="0"/>
      <w:autoSpaceDE w:val="0"/>
      <w:autoSpaceDN w:val="0"/>
      <w:adjustRightInd w:val="0"/>
      <w:spacing w:after="0" w:line="240" w:lineRule="auto"/>
      <w:ind w:left="7788" w:firstLine="708"/>
      <w:rPr>
        <w:szCs w:val="18"/>
      </w:rPr>
    </w:pPr>
    <w:r>
      <w:rPr>
        <w:color w:val="000000"/>
      </w:rPr>
      <w:t>С</w:t>
    </w:r>
    <w:r>
      <w:rPr>
        <w:color w:val="000000"/>
        <w:spacing w:val="1"/>
      </w:rPr>
      <w:t>о</w:t>
    </w:r>
    <w:r>
      <w:rPr>
        <w:color w:val="000000"/>
        <w:spacing w:val="-1"/>
      </w:rPr>
      <w:t>ф</w:t>
    </w:r>
    <w:r>
      <w:rPr>
        <w:color w:val="000000"/>
        <w:spacing w:val="-2"/>
      </w:rPr>
      <w:t>и</w:t>
    </w:r>
    <w:r>
      <w:rPr>
        <w:color w:val="000000"/>
        <w:spacing w:val="1"/>
      </w:rPr>
      <w:t>я</w:t>
    </w:r>
    <w:r>
      <w:rPr>
        <w:color w:val="000000"/>
      </w:rPr>
      <w:t xml:space="preserve">, </w:t>
    </w:r>
    <w:r>
      <w:rPr>
        <w:color w:val="000000"/>
        <w:spacing w:val="-1"/>
      </w:rPr>
      <w:t>у</w:t>
    </w:r>
    <w:r>
      <w:rPr>
        <w:color w:val="000000"/>
      </w:rPr>
      <w:t>л.Ив</w:t>
    </w:r>
    <w:r>
      <w:rPr>
        <w:color w:val="000000"/>
        <w:spacing w:val="-1"/>
      </w:rPr>
      <w:t>а</w:t>
    </w:r>
    <w:r>
      <w:rPr>
        <w:color w:val="000000"/>
      </w:rPr>
      <w:t xml:space="preserve">н </w:t>
    </w:r>
    <w:r>
      <w:rPr>
        <w:color w:val="000000"/>
        <w:spacing w:val="-3"/>
      </w:rPr>
      <w:t>Д</w:t>
    </w:r>
    <w:r>
      <w:rPr>
        <w:color w:val="000000"/>
      </w:rPr>
      <w:t>ен</w:t>
    </w:r>
    <w:r>
      <w:rPr>
        <w:color w:val="000000"/>
        <w:spacing w:val="-2"/>
      </w:rPr>
      <w:t>к</w:t>
    </w:r>
    <w:r>
      <w:rPr>
        <w:color w:val="000000"/>
        <w:spacing w:val="1"/>
      </w:rPr>
      <w:t>о</w:t>
    </w:r>
    <w:r>
      <w:rPr>
        <w:color w:val="000000"/>
      </w:rPr>
      <w:t>г</w:t>
    </w:r>
    <w:r>
      <w:rPr>
        <w:color w:val="000000"/>
        <w:spacing w:val="-2"/>
      </w:rPr>
      <w:t>л</w:t>
    </w:r>
    <w:r>
      <w:rPr>
        <w:color w:val="000000"/>
      </w:rPr>
      <w:t>у</w:t>
    </w:r>
    <w:r>
      <w:rPr>
        <w:color w:val="000000"/>
        <w:spacing w:val="-1"/>
      </w:rPr>
      <w:t xml:space="preserve"> №</w:t>
    </w:r>
    <w:r>
      <w:rPr>
        <w:color w:val="000000"/>
        <w:spacing w:val="1"/>
      </w:rPr>
      <w:t>34</w:t>
    </w:r>
    <w:r>
      <w:rPr>
        <w:color w:val="000000"/>
      </w:rPr>
      <w:t>,</w:t>
    </w:r>
    <w:r>
      <w:rPr>
        <w:color w:val="000000"/>
        <w:spacing w:val="-2"/>
      </w:rPr>
      <w:t xml:space="preserve"> </w:t>
    </w:r>
    <w:r>
      <w:rPr>
        <w:color w:val="000000"/>
        <w:spacing w:val="1"/>
      </w:rPr>
      <w:t>ет</w:t>
    </w:r>
    <w:r>
      <w:rPr>
        <w:color w:val="000000"/>
        <w:spacing w:val="-1"/>
      </w:rPr>
      <w:t>.</w:t>
    </w:r>
    <w:r>
      <w:rPr>
        <w:color w:val="000000"/>
      </w:rPr>
      <w:t>2</w:t>
    </w:r>
    <w:r w:rsidRPr="00D21596">
      <w:rPr>
        <w:szCs w:val="18"/>
      </w:rPr>
      <w:t xml:space="preserve"> </w:t>
    </w:r>
  </w:p>
  <w:p w:rsidR="0051705E" w:rsidRDefault="00127DE4" w:rsidP="0051705E">
    <w:pPr>
      <w:widowControl w:val="0"/>
      <w:autoSpaceDE w:val="0"/>
      <w:autoSpaceDN w:val="0"/>
      <w:adjustRightInd w:val="0"/>
      <w:spacing w:after="0" w:line="240" w:lineRule="auto"/>
      <w:ind w:left="4248" w:firstLine="708"/>
      <w:rPr>
        <w:szCs w:val="18"/>
      </w:rPr>
    </w:pPr>
    <w:r>
      <w:rPr>
        <w:noProof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161925</wp:posOffset>
              </wp:positionV>
              <wp:extent cx="8793480" cy="12065"/>
              <wp:effectExtent l="13970" t="19050" r="12700" b="1651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3480" cy="1206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EAF0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0.1pt;margin-top:12.75pt;width:692.4pt;height: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" strokecolor="red" strokeweight="2pt"/>
          </w:pict>
        </mc:Fallback>
      </mc:AlternateContent>
    </w:r>
  </w:p>
  <w:p w:rsidR="000241E8" w:rsidRDefault="002133C3" w:rsidP="0051705E">
    <w:pPr>
      <w:pStyle w:val="NoSpacing"/>
      <w:ind w:left="4962" w:right="-14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DC" w:rsidRDefault="00213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4801" o:spid="_x0000_s2060" type="#_x0000_t136" style="position:absolute;margin-left:0;margin-top:0;width:502.5pt;height:137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ВЕРИТЕЛНО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DC" w:rsidRPr="0099484B" w:rsidRDefault="002133C3" w:rsidP="008433DC">
    <w:pPr>
      <w:pStyle w:val="NoSpacing"/>
      <w:ind w:left="4962" w:right="-142"/>
      <w:rPr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3DC" w:rsidRDefault="00213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4800" o:spid="_x0000_s2059" type="#_x0000_t136" style="position:absolute;margin-left:0;margin-top:0;width:502.5pt;height:13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ОВЕРИТЕЛН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2C9"/>
    <w:multiLevelType w:val="hybridMultilevel"/>
    <w:tmpl w:val="122EB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4"/>
    <w:rsid w:val="00127DE4"/>
    <w:rsid w:val="002133C3"/>
    <w:rsid w:val="002F2104"/>
    <w:rsid w:val="00907DC6"/>
    <w:rsid w:val="00C907C3"/>
    <w:rsid w:val="00EB11A7"/>
    <w:rsid w:val="00EC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B66143A"/>
  <w15:chartTrackingRefBased/>
  <w15:docId w15:val="{4049A3BB-5506-4B7A-A588-B6F874DD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DE4"/>
    <w:pPr>
      <w:spacing w:after="200" w:line="276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DE4"/>
    <w:pPr>
      <w:keepNext/>
      <w:tabs>
        <w:tab w:val="num" w:pos="0"/>
      </w:tabs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DE4"/>
    <w:rPr>
      <w:rFonts w:ascii="Times New Roman" w:eastAsia="Calibri" w:hAnsi="Times New Roman" w:cs="Times New Roman"/>
      <w:b/>
      <w:bCs/>
      <w:sz w:val="24"/>
      <w:szCs w:val="24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127DE4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27DE4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127DE4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27DE4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CommentReference">
    <w:name w:val="annotation reference"/>
    <w:uiPriority w:val="99"/>
    <w:semiHidden/>
    <w:unhideWhenUsed/>
    <w:rsid w:val="00127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DE4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DE4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BodyText">
    <w:name w:val="Body Text"/>
    <w:basedOn w:val="Normal"/>
    <w:link w:val="BodyTextChar"/>
    <w:uiPriority w:val="99"/>
    <w:unhideWhenUsed/>
    <w:rsid w:val="00127DE4"/>
    <w:pPr>
      <w:tabs>
        <w:tab w:val="num" w:pos="0"/>
      </w:tabs>
      <w:jc w:val="both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127DE4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127DE4"/>
    <w:pPr>
      <w:tabs>
        <w:tab w:val="num" w:pos="0"/>
      </w:tabs>
      <w:spacing w:after="12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127DE4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127DE4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mailto:trade@ritam-bg.com" TargetMode="Externa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ritam-bg.com" TargetMode="External"/><Relationship Id="rId2" Type="http://schemas.openxmlformats.org/officeDocument/2006/relationships/hyperlink" Target="http://www.ritam4tb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Iva</cp:lastModifiedBy>
  <cp:revision>4</cp:revision>
  <dcterms:created xsi:type="dcterms:W3CDTF">2017-08-10T08:46:00Z</dcterms:created>
  <dcterms:modified xsi:type="dcterms:W3CDTF">2017-09-01T06:46:00Z</dcterms:modified>
</cp:coreProperties>
</file>