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7F" w:rsidRPr="00E05E7F" w:rsidRDefault="00E05E7F" w:rsidP="00E05E7F">
      <w:pPr>
        <w:rPr>
          <w:vanish/>
        </w:rPr>
      </w:pPr>
      <w:r w:rsidRPr="00E05E7F">
        <w:rPr>
          <w:vanish/>
        </w:rPr>
        <w:t>Top of Form</w:t>
      </w:r>
    </w:p>
    <w:p w:rsidR="00E05E7F" w:rsidRPr="00E05E7F" w:rsidRDefault="00E05E7F" w:rsidP="00E05E7F">
      <w:r w:rsidRPr="00E05E7F">
        <w:pict>
          <v:rect id="_x0000_i1025" style="width:0;height:1.5pt" o:hralign="center" o:hrstd="t" o:hr="t" fillcolor="#a0a0a0" stroked="f"/>
        </w:pict>
      </w:r>
    </w:p>
    <w:p w:rsidR="00E05E7F" w:rsidRPr="00E05E7F" w:rsidRDefault="00E05E7F" w:rsidP="00E05E7F">
      <w:r w:rsidRPr="00E05E7F">
        <w:t> Деловодна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5804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Партида на възложителя: 1034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 xml:space="preserve">Поделение: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t>Изходящ номер: 687 от дата: 03/06/2016 </w:t>
            </w:r>
            <w:r w:rsidRPr="00E05E7F">
              <w:rPr>
                <w:i/>
                <w:iCs/>
              </w:rPr>
              <w:t>(дд/мм/гггг)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не</w:t>
                  </w:r>
                </w:p>
              </w:tc>
            </w:tr>
          </w:tbl>
          <w:p w:rsidR="00E05E7F" w:rsidRPr="00E05E7F" w:rsidRDefault="00E05E7F" w:rsidP="00E05E7F"/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 xml:space="preserve">Съгласен съм с </w:t>
            </w:r>
            <w:hyperlink r:id="rId4" w:tgtFrame="_blank" w:history="1">
              <w:r w:rsidRPr="00E05E7F">
                <w:rPr>
                  <w:rStyle w:val="Hyperlink"/>
                </w:rPr>
                <w:t>Общите условия</w:t>
              </w:r>
            </w:hyperlink>
            <w:r w:rsidRPr="00E05E7F">
              <w:t xml:space="preserve"> на АОП за използване на услугата Електронен подател: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t xml:space="preserve">Дата на изпращане на обявлението до ОВ на ЕС: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Заведено в преписка: 1034-2016-0001</w:t>
            </w:r>
            <w:r w:rsidRPr="00E05E7F">
              <w:t> </w:t>
            </w:r>
            <w:r w:rsidRPr="00E05E7F">
              <w:rPr>
                <w:i/>
                <w:iCs/>
              </w:rPr>
              <w:t>(nnnnn-yyyy-xxxx)</w:t>
            </w:r>
          </w:p>
        </w:tc>
      </w:tr>
    </w:tbl>
    <w:p w:rsidR="00E05E7F" w:rsidRPr="00E05E7F" w:rsidRDefault="00E05E7F" w:rsidP="00E05E7F">
      <w:r w:rsidRPr="00E05E7F"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5902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drawing>
                <wp:inline distT="0" distB="0" distL="0" distR="0">
                  <wp:extent cx="990600" cy="685800"/>
                  <wp:effectExtent l="0" t="0" r="0" b="0"/>
                  <wp:docPr id="1" name="Picture 1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5E7F" w:rsidRPr="00E05E7F" w:rsidRDefault="00E05E7F" w:rsidP="00E05E7F">
            <w:pPr>
              <w:rPr>
                <w:b/>
                <w:bCs/>
              </w:rPr>
            </w:pPr>
            <w:r w:rsidRPr="00E05E7F">
              <w:rPr>
                <w:b/>
                <w:bCs/>
              </w:rPr>
              <w:t>Притурка към Официален вестник на Европейския съюз</w:t>
            </w:r>
          </w:p>
          <w:p w:rsidR="00E05E7F" w:rsidRPr="00E05E7F" w:rsidRDefault="00E05E7F" w:rsidP="00E05E7F">
            <w:r w:rsidRPr="00E05E7F">
              <w:t xml:space="preserve">Информация и онлайн формуляри: </w:t>
            </w:r>
            <w:hyperlink r:id="rId6" w:tgtFrame="_blank" w:history="1">
              <w:r w:rsidRPr="00E05E7F">
                <w:rPr>
                  <w:rStyle w:val="Hyperlink"/>
                </w:rPr>
                <w:t>http://simap.ted.europa.eu</w:t>
              </w:r>
            </w:hyperlink>
          </w:p>
        </w:tc>
      </w:tr>
    </w:tbl>
    <w:p w:rsidR="00E05E7F" w:rsidRPr="00E05E7F" w:rsidRDefault="00E05E7F" w:rsidP="00E05E7F">
      <w:pPr>
        <w:rPr>
          <w:b/>
          <w:bCs/>
        </w:rPr>
      </w:pPr>
      <w:r w:rsidRPr="00E05E7F">
        <w:rPr>
          <w:b/>
          <w:bCs/>
        </w:rPr>
        <w:t>Обявление за поръчка</w:t>
      </w:r>
    </w:p>
    <w:p w:rsidR="00E05E7F" w:rsidRPr="00E05E7F" w:rsidRDefault="00E05E7F" w:rsidP="00E05E7F">
      <w:r w:rsidRPr="00E05E7F">
        <w:t>Директива 2014/24/ЕС/ЗОП</w:t>
      </w:r>
    </w:p>
    <w:p w:rsidR="00E05E7F" w:rsidRPr="00E05E7F" w:rsidRDefault="00E05E7F" w:rsidP="00E05E7F">
      <w:r w:rsidRPr="00E05E7F">
        <w:t> Раздел I: Възлагащ орган</w:t>
      </w:r>
    </w:p>
    <w:p w:rsidR="00E05E7F" w:rsidRPr="00E05E7F" w:rsidRDefault="00E05E7F" w:rsidP="00E05E7F">
      <w:r w:rsidRPr="00E05E7F">
        <w:t>I.1) Наименование и адреси </w:t>
      </w:r>
      <w:r w:rsidRPr="00E05E7F">
        <w:rPr>
          <w:vertAlign w:val="superscript"/>
        </w:rPr>
        <w:t>1</w:t>
      </w:r>
      <w:r w:rsidRPr="00E05E7F">
        <w:t> </w:t>
      </w:r>
      <w:r w:rsidRPr="00E05E7F">
        <w:rPr>
          <w:i/>
          <w:iCs/>
        </w:rPr>
        <w:t>(моля, посочете всички възлагащи органи, които отговарят за процедурата)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1760"/>
        <w:gridCol w:w="2358"/>
        <w:gridCol w:w="3315"/>
      </w:tblGrid>
      <w:tr w:rsidR="00E05E7F" w:rsidRPr="00E05E7F" w:rsidTr="00E05E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5E7F" w:rsidRPr="00E05E7F" w:rsidRDefault="00E05E7F" w:rsidP="00E05E7F">
            <w:r w:rsidRPr="00E05E7F">
              <w:t>Официално наименование: Многопрофилна болница за активно лечение Ботегврад ЕООД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Национален регистрационен номер: 000770022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05E7F" w:rsidRPr="00E05E7F" w:rsidRDefault="00E05E7F" w:rsidP="00E05E7F">
            <w:r w:rsidRPr="00E05E7F">
              <w:t>Пощенски адрес: ул. Божко Божилов 1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Град: Ботевград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код NUTS: BG41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Пощенски код: 2140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Държава: България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5E7F" w:rsidRPr="00E05E7F" w:rsidRDefault="00E05E7F" w:rsidP="00E05E7F">
            <w:r w:rsidRPr="00E05E7F">
              <w:t>Лице за контакт: Григорий Гешев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Телефон: +359 72369403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05E7F" w:rsidRPr="00E05E7F" w:rsidRDefault="00E05E7F" w:rsidP="00E05E7F">
            <w:r w:rsidRPr="00E05E7F">
              <w:t>Електронна поща: hosp_bot@abv.bg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Факс: +359 72369400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Интернет адрес/и</w:t>
            </w:r>
          </w:p>
          <w:p w:rsidR="00E05E7F" w:rsidRPr="00E05E7F" w:rsidRDefault="00E05E7F" w:rsidP="00E05E7F">
            <w:r w:rsidRPr="00E05E7F">
              <w:t xml:space="preserve">Основен адрес: </w:t>
            </w:r>
            <w:r w:rsidRPr="00E05E7F">
              <w:rPr>
                <w:i/>
                <w:iCs/>
              </w:rPr>
              <w:t>(URL)</w:t>
            </w:r>
            <w:r w:rsidRPr="00E05E7F">
              <w:t xml:space="preserve"> </w:t>
            </w:r>
            <w:hyperlink r:id="rId7" w:history="1">
              <w:r w:rsidRPr="00E05E7F">
                <w:rPr>
                  <w:rStyle w:val="Hyperlink"/>
                </w:rPr>
                <w:t>www.mbalbotevgrad.com</w:t>
              </w:r>
            </w:hyperlink>
          </w:p>
          <w:p w:rsidR="00E05E7F" w:rsidRPr="00E05E7F" w:rsidRDefault="00E05E7F" w:rsidP="00E05E7F">
            <w:r w:rsidRPr="00E05E7F">
              <w:t xml:space="preserve">Адрес на профила на купувача: </w:t>
            </w:r>
            <w:r w:rsidRPr="00E05E7F">
              <w:rPr>
                <w:i/>
                <w:iCs/>
              </w:rPr>
              <w:t>(URL)</w:t>
            </w:r>
            <w:r w:rsidRPr="00E05E7F">
              <w:t xml:space="preserve"> </w:t>
            </w:r>
            <w:hyperlink r:id="rId8" w:history="1">
              <w:r w:rsidRPr="00E05E7F">
                <w:rPr>
                  <w:rStyle w:val="Hyperlink"/>
                </w:rPr>
                <w:t>www.mbalbotevgrad.com</w:t>
              </w:r>
            </w:hyperlink>
          </w:p>
        </w:tc>
      </w:tr>
    </w:tbl>
    <w:p w:rsidR="00E05E7F" w:rsidRPr="00E05E7F" w:rsidRDefault="00E05E7F" w:rsidP="00E05E7F"/>
    <w:p w:rsidR="00E05E7F" w:rsidRPr="00E05E7F" w:rsidRDefault="00E05E7F" w:rsidP="00E05E7F">
      <w:r w:rsidRPr="00E05E7F">
        <w:lastRenderedPageBreak/>
        <w:t>I.2) Съвместно възлагане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942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Поръчката обхваща съвместно възлагане: НЕ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В случай на съвместно възлагане, обхващащо различни държави - приложимото национално законодателство в сферата на обществените поръчки: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Поръчката се възлага от централен орган за покупки: НЕ</w:t>
                  </w:r>
                </w:p>
              </w:tc>
            </w:tr>
          </w:tbl>
          <w:p w:rsidR="00E05E7F" w:rsidRPr="00E05E7F" w:rsidRDefault="00E05E7F" w:rsidP="00E05E7F"/>
        </w:tc>
      </w:tr>
    </w:tbl>
    <w:p w:rsidR="00E05E7F" w:rsidRPr="00E05E7F" w:rsidRDefault="00E05E7F" w:rsidP="00E05E7F"/>
    <w:p w:rsidR="00E05E7F" w:rsidRPr="00E05E7F" w:rsidRDefault="00E05E7F" w:rsidP="00E05E7F">
      <w:r w:rsidRPr="00E05E7F">
        <w:t>I.3) Комуникация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6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 xml:space="preserve">Документацията за обществената поръчка е достъпна за неограничен и пълен пряк безплатен достъп на: (URL) 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(URL): </w:t>
                  </w:r>
                  <w:hyperlink r:id="rId9" w:history="1">
                    <w:r w:rsidRPr="00E05E7F">
                      <w:rPr>
                        <w:rStyle w:val="Hyperlink"/>
                      </w:rPr>
                      <w:t>www.mbalbotevgrad.com</w:t>
                    </w:r>
                  </w:hyperlink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9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Допълнителна информация може да бъде получена от: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Горепосоченото/ите място/места за контакт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7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Офертите или заявленията за участие трябва да бъдат изпратени: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Горепосоченото/ите място/места за контакт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електронно посредством: НЕ  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 НЕ (URL): </w:t>
                  </w:r>
                </w:p>
              </w:tc>
            </w:tr>
          </w:tbl>
          <w:p w:rsidR="00E05E7F" w:rsidRPr="00E05E7F" w:rsidRDefault="00E05E7F" w:rsidP="00E05E7F"/>
        </w:tc>
      </w:tr>
    </w:tbl>
    <w:p w:rsidR="00E05E7F" w:rsidRPr="00E05E7F" w:rsidRDefault="00E05E7F" w:rsidP="00E05E7F"/>
    <w:p w:rsidR="00E05E7F" w:rsidRPr="00E05E7F" w:rsidRDefault="00E05E7F" w:rsidP="00E05E7F">
      <w:r w:rsidRPr="00E05E7F">
        <w:t>I.4) Вид на възлагащия орган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Регионален или местен орган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</w:tbl>
          <w:p w:rsidR="00E05E7F" w:rsidRPr="00E05E7F" w:rsidRDefault="00E05E7F" w:rsidP="00E05E7F"/>
        </w:tc>
      </w:tr>
    </w:tbl>
    <w:p w:rsidR="00E05E7F" w:rsidRPr="00E05E7F" w:rsidRDefault="00E05E7F" w:rsidP="00E05E7F"/>
    <w:p w:rsidR="00E05E7F" w:rsidRPr="00E05E7F" w:rsidRDefault="00E05E7F" w:rsidP="00E05E7F">
      <w:r w:rsidRPr="00E05E7F">
        <w:t>I.5) Основна дейност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Здравеопазване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</w:tbl>
          <w:p w:rsidR="00E05E7F" w:rsidRPr="00E05E7F" w:rsidRDefault="00E05E7F" w:rsidP="00E05E7F"/>
        </w:tc>
      </w:tr>
    </w:tbl>
    <w:p w:rsidR="00E05E7F" w:rsidRPr="00E05E7F" w:rsidRDefault="00E05E7F" w:rsidP="00E05E7F">
      <w:r w:rsidRPr="00E05E7F">
        <w:t>Раздел II: Предмет</w:t>
      </w:r>
    </w:p>
    <w:p w:rsidR="00E05E7F" w:rsidRPr="00E05E7F" w:rsidRDefault="00E05E7F" w:rsidP="00E05E7F">
      <w:r w:rsidRPr="00E05E7F">
        <w:t>II.1) Обхват на обществената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9"/>
        <w:gridCol w:w="1567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lastRenderedPageBreak/>
              <w:t>II.1.1) Наименование</w:t>
            </w:r>
            <w:r w:rsidRPr="00E05E7F">
              <w:t>: Доставка на лекарствени продукти и медицински изделия за нуждите на тсруктура по диализно лечение в "МБАЛ Ботевград" ЕООД по 12 обособени позиции.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Референтен номер: </w:t>
            </w:r>
            <w:r w:rsidRPr="00E05E7F">
              <w:rPr>
                <w:vertAlign w:val="superscript"/>
              </w:rPr>
              <w:t>2</w:t>
            </w:r>
            <w:r w:rsidRPr="00E05E7F">
              <w:t xml:space="preserve">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II.1.2) Основен CPV код</w:t>
            </w:r>
            <w:r w:rsidRPr="00E05E7F">
              <w:t>: 33600000      Допълнителен CPV код: </w:t>
            </w:r>
            <w:r w:rsidRPr="00E05E7F">
              <w:rPr>
                <w:vertAlign w:val="superscript"/>
              </w:rPr>
              <w:t>1</w:t>
            </w:r>
            <w:r w:rsidRPr="00E05E7F">
              <w:t> </w:t>
            </w:r>
            <w:r w:rsidRPr="00E05E7F">
              <w:rPr>
                <w:vertAlign w:val="superscript"/>
              </w:rPr>
              <w:t>2</w:t>
            </w:r>
            <w:r w:rsidRPr="00E05E7F">
              <w:t xml:space="preserve"> EA26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9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II.1.3) Вид на поръчка</w:t>
                  </w:r>
                  <w:r w:rsidRPr="00E05E7F"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Доставки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II.1.4) Кратко описание</w:t>
            </w:r>
            <w:r w:rsidRPr="00E05E7F">
              <w:t xml:space="preserve">: </w:t>
            </w:r>
            <w:r w:rsidRPr="00E05E7F">
              <w:br/>
              <w:t>Доставка на лекарствени продукти и медицински изделия за нуждите на сруктура по диализно лечение в "МБАЛ Ботевград" ЕООД по 12 обособени позиции.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II.1.5) Прогнозна обща стойност</w:t>
            </w:r>
            <w:r w:rsidRPr="00E05E7F">
              <w:t> </w:t>
            </w:r>
            <w:r w:rsidRPr="00E05E7F">
              <w:rPr>
                <w:vertAlign w:val="superscript"/>
              </w:rPr>
              <w:t>2</w:t>
            </w:r>
            <w:r w:rsidRPr="00E05E7F">
              <w:br/>
              <w:t>Стойност, без да се включва ДДС: 150940      Валута: BGN</w:t>
            </w:r>
            <w:r w:rsidRPr="00E05E7F">
              <w:br/>
            </w:r>
            <w:r w:rsidRPr="00E05E7F">
              <w:rPr>
                <w:i/>
                <w:iCs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8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да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</w:tbl>
          <w:p w:rsidR="00E05E7F" w:rsidRPr="00E05E7F" w:rsidRDefault="00E05E7F" w:rsidP="00E05E7F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8"/>
                    <w:gridCol w:w="81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 xml:space="preserve">Оферти могат да бъдат подавани за: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2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всички обособени позиции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/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>Максимален брой обособени позиции, които могат да бъдат възложени на един оферент: НЕ  </w:t>
                  </w:r>
                  <w:r w:rsidRPr="00E05E7F">
                    <w:br/>
                    <w:t>Възлагащият орган си запазва правото да възлага поръчки, комбиниращи следните обособени позиции или групи от обособени позиции:: НЕ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6"/>
              <w:gridCol w:w="3320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Лекарствен продукт CALCITRIOL.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1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33600000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лекарствен продукт CALCITRIOL Зза нуждите на структура по диализно лечение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860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8"/>
              <w:gridCol w:w="2248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Лекарствен продукт ANTIANAEMATIK 1.1 EPOTEIN ALFA И EPOETIN ZETA С БЪРЗО ДЕЙСТВИЕ.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2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33600000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Доставна на лекарствен продукт ANTIANAEMATIK 1.1 EPOTEIN ALFA И EPOETIN ZETA С БЪРЗО ДЕЙСТВИЕ за нуждите на структура по диализно лечение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lastRenderedPageBreak/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II.2.6) Прогнозна стойност</w:t>
                  </w:r>
                  <w:r w:rsidRPr="00E05E7F">
                    <w:br/>
                    <w:t>Стойност, без да се включва ДДС: 63300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4"/>
              <w:gridCol w:w="3242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Лекарствен продукт PARICALCITOL.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3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33600000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лекарствен продукт PARICALCITOL за нуждите на структура по диализно лечение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5000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5"/>
              <w:gridCol w:w="2921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Лекарствен продукт SACCHARATED IRON OXIDE.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4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33600000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</w:r>
                  <w:r w:rsidRPr="00E05E7F">
                    <w:lastRenderedPageBreak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лекарствен продукт SACCHARATED IRON OXIDE за нуждите на структура по диализно лечение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8600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1"/>
              <w:gridCol w:w="3305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Лекарствен продукт SEVELAMER.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5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33600000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лекарствен продукт SEVELAMER за нуждите на структура по диализно лечение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lastRenderedPageBreak/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II.2.6) Прогнозна стойност</w:t>
                  </w:r>
                  <w:r w:rsidRPr="00E05E7F">
                    <w:br/>
                    <w:t>Стойност, без да се включва ДДС: 1000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3"/>
              <w:gridCol w:w="3293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Лекарствен продукт CINACALCET.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33600000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лекарствен продукт CINACALCET за нуждите на структура по диализно лечение при "МБАЛ Ботеград"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10800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lastRenderedPageBreak/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3"/>
              <w:gridCol w:w="3453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Кръвни линии за възрастни.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7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33140000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</w:r>
                  <w:r w:rsidRPr="00E05E7F">
                    <w:lastRenderedPageBreak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кръвни линии за възрастни Гамбро.</w:t>
                  </w:r>
                  <w:r w:rsidRPr="00E05E7F">
                    <w:br/>
                    <w:t>Доставка на кръвни линии за възрастни Алтин.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12480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3974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Фистулни игли.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8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33140000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Фистулни игли. N 15G25/25 mm, N 15G30/32 mm, N 16G/25 mm.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lastRenderedPageBreak/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II.2.6) Прогнозна стойност</w:t>
                  </w:r>
                  <w:r w:rsidRPr="00E05E7F">
                    <w:br/>
                    <w:t>Стойност, без да се включва ДДС: 4000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6"/>
              <w:gridCol w:w="3490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Диализатори за възрастни.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9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33181000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диализатори за възрастни - синтетична мембрана: &gt;1,3;&gt;1,5;&gt;1,8;.2,1.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37150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lastRenderedPageBreak/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4"/>
              <w:gridCol w:w="1872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Катетри за дълготрайно катетеризиране на централно - венозни. Дълготрайни ддвойнолуменни и Централен венозен кактетър за временен достъп.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10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33141200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ЕООД&gt;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катетри за дълготрайно катетеризиране на централно - венозни. Дълготрайни ддвойнолуменни и Централен венозен катетър за временен достъп.</w:t>
                  </w:r>
                  <w:r w:rsidRPr="00E05E7F">
                    <w:br/>
                    <w:t>Централен венозен катетър ( Субклавия ) - 11 F x 15 см., (Феморалис ) 11 F x 20 см.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3000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5"/>
              <w:gridCol w:w="2841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Дезинфекциозни разтвори за хемодиализни апарати.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11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33140000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дезинфекциозни разтвори за хемодиализни апарати.</w:t>
                  </w:r>
                  <w:r w:rsidRPr="00E05E7F">
                    <w:br/>
                    <w:t>Дезинфекциозен разтвор за топлинна дезинфекция ма хемодиализни апарати.</w:t>
                  </w:r>
                  <w:r w:rsidRPr="00E05E7F">
                    <w:br/>
                    <w:t>Дезинфекциозен разтвор за химическа дезинфекция ма хемодиализни апарати.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lastRenderedPageBreak/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lastRenderedPageBreak/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II.2.6) Прогнозна стойност</w:t>
                  </w:r>
                  <w:r w:rsidRPr="00E05E7F">
                    <w:br/>
                    <w:t>Стойност, без да се включва ДДС: 3750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>II.2) Описание </w:t>
            </w:r>
            <w:r w:rsidRPr="00E05E7F">
              <w:rPr>
                <w:vertAlign w:val="superscript"/>
              </w:rPr>
              <w:t>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5"/>
              <w:gridCol w:w="3591"/>
            </w:tblGrid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II.2.1) Наименование</w:t>
                  </w:r>
                  <w:r w:rsidRPr="00E05E7F">
                    <w:t>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Разтвори за хемодиализа.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Обособена позиция номер: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12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II.2.2) Допълнителни CPV кодове </w:t>
                  </w:r>
                  <w:r w:rsidRPr="00E05E7F">
                    <w:rPr>
                      <w:b/>
                      <w:bCs/>
                      <w:vertAlign w:val="superscript"/>
                    </w:rPr>
                    <w:t>2</w:t>
                  </w:r>
                  <w:r w:rsidRPr="00E05E7F">
                    <w:br/>
                    <w:t>Основен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33692800      Допълнителен CPV код: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>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EA26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II.2.3) Място на изпълнение</w:t>
                  </w:r>
                  <w:r w:rsidRPr="00E05E7F">
                    <w:br/>
                    <w:t>код NUTS: </w:t>
                  </w:r>
                  <w:r w:rsidRPr="00E05E7F">
                    <w:rPr>
                      <w:vertAlign w:val="superscript"/>
                    </w:rPr>
                    <w:t>1</w:t>
                  </w:r>
                  <w:r w:rsidRPr="00E05E7F">
                    <w:t xml:space="preserve"> BG41</w:t>
                  </w:r>
                  <w:r w:rsidRPr="00E05E7F">
                    <w:br/>
                    <w:t xml:space="preserve">Основно място на изпълнение: </w:t>
                  </w:r>
                  <w:r w:rsidRPr="00E05E7F">
                    <w:br/>
                    <w:t>Болнична аптека при "МБАЛ Ботевград" ЕООД.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II.2.4) Описание на обществената поръчка</w:t>
                  </w:r>
                  <w:r w:rsidRPr="00E05E7F">
                    <w:t>: </w:t>
                  </w:r>
                  <w:r w:rsidRPr="00E05E7F">
                    <w:rPr>
                      <w:i/>
                      <w:iCs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5E7F">
                    <w:t xml:space="preserve"> </w:t>
                  </w:r>
                  <w:r w:rsidRPr="00E05E7F">
                    <w:br/>
                    <w:t>Доставка на разтвори за хемодиализа.</w:t>
                  </w:r>
                  <w:r w:rsidRPr="00E05E7F">
                    <w:br/>
                    <w:t>Кисел бикарбонатен разтвор А 11.</w:t>
                  </w:r>
                  <w:r w:rsidRPr="00E05E7F">
                    <w:br/>
                    <w:t>Кисел бикарбонатен разтвор А 12.</w:t>
                  </w:r>
                  <w:r w:rsidRPr="00E05E7F">
                    <w:br/>
                    <w:t>Кисел бикарбонатен разтвор А 13.</w:t>
                  </w:r>
                  <w:r w:rsidRPr="00E05E7F">
                    <w:br/>
                    <w:t>Кисел бикарбонатен разтвор А 13.4.</w:t>
                  </w:r>
                  <w:r w:rsidRPr="00E05E7F">
                    <w:br/>
                    <w:t>Основен бикарбонатен концентрат 8,4 %.</w:t>
                  </w:r>
                  <w:r w:rsidRPr="00E05E7F">
                    <w:br/>
                    <w:t>Натриев хлорид - кристален.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8"/>
                    <w:gridCol w:w="125"/>
                  </w:tblGrid>
                  <w:tr w:rsidR="00E05E7F" w:rsidRPr="00E05E7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rPr>
                            <w:b/>
                            <w:bCs/>
                          </w:rPr>
                          <w:t>II.2.5) Критерии за възлагане</w:t>
                        </w:r>
                        <w:r w:rsidRPr="00E05E7F">
                          <w:t xml:space="preserve">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1"/>
                          <w:gridCol w:w="1432"/>
                        </w:tblGrid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Критерий за качество: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1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</w:t>
                              </w:r>
                              <w:r w:rsidRPr="00E05E7F">
                                <w:t>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20</w:t>
                              </w:r>
                              <w:r w:rsidRPr="00E05E7F">
                                <w:t xml:space="preserve"> НЕ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 xml:space="preserve">  </w:t>
                              </w:r>
                            </w:p>
                          </w:tc>
                        </w:tr>
                        <w:tr w:rsidR="00E05E7F" w:rsidRPr="00E05E7F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3"/>
                              </w:tblGrid>
                              <w:tr w:rsidR="00E05E7F" w:rsidRPr="00E05E7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05E7F" w:rsidRPr="00E05E7F" w:rsidRDefault="00E05E7F" w:rsidP="00E05E7F">
                                    <w:r w:rsidRPr="00E05E7F">
                                      <w:t>Цена</w:t>
                                    </w:r>
                                  </w:p>
                                </w:tc>
                              </w:tr>
                            </w:tbl>
                            <w:p w:rsidR="00E05E7F" w:rsidRPr="00E05E7F" w:rsidRDefault="00E05E7F" w:rsidP="00E05E7F"/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Тежест: </w:t>
                              </w:r>
                              <w:r w:rsidRPr="00E05E7F">
                                <w:rPr>
                                  <w:vertAlign w:val="superscript"/>
                                </w:rPr>
                                <w:t>21</w:t>
                              </w:r>
                              <w:r w:rsidRPr="00E05E7F">
                                <w:t xml:space="preserve"> 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 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II.2.6) Прогнозна стойност</w:t>
                  </w:r>
                  <w:r w:rsidRPr="00E05E7F">
                    <w:br/>
                    <w:t>Стойност, без да се включва ДДС: 1000      Валута: BGN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lastRenderedPageBreak/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  <w:r w:rsidRPr="00E05E7F">
                    <w:t xml:space="preserve">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lastRenderedPageBreak/>
                    <w:t>II.2.7) Продължителност на поръчката, рамковото споразумение или динамичната система за покупки</w:t>
                  </w:r>
                  <w:r w:rsidRPr="00E05E7F">
                    <w:br/>
                    <w:t>Продължителност в месеци: 12</w:t>
                  </w:r>
                  <w:r w:rsidRPr="00E05E7F">
                    <w:br/>
                  </w:r>
                  <w:r w:rsidRPr="00E05E7F">
                    <w:br/>
                    <w:t xml:space="preserve">Тази поръчка подлежи на подновяване: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подновяванията: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 xml:space="preserve">II.2.9) Информация относно ограничение за броя на кадидатите, които ще бъдат поканени </w:t>
                  </w:r>
                  <w:r w:rsidRPr="00E05E7F">
                    <w:rPr>
                      <w:i/>
                      <w:iCs/>
                    </w:rPr>
                    <w:t>(с изключение на открити процедури)</w:t>
                  </w:r>
                  <w:r w:rsidRPr="00E05E7F">
                    <w:br/>
                    <w:t xml:space="preserve">Очакван брой кандидати: </w:t>
                  </w:r>
                  <w:r w:rsidRPr="00E05E7F">
                    <w:br/>
                  </w:r>
                  <w:r w:rsidRPr="00E05E7F">
                    <w:rPr>
                      <w:i/>
                      <w:iCs/>
                    </w:rPr>
                    <w:t>или</w:t>
                  </w:r>
                  <w:r w:rsidRPr="00E05E7F">
                    <w:t> Предвиден минимален брой:  </w:t>
                  </w:r>
                  <w:r w:rsidRPr="00E05E7F">
                    <w:rPr>
                      <w:i/>
                      <w:iCs/>
                    </w:rPr>
                    <w:t>/</w:t>
                  </w:r>
                  <w:r w:rsidRPr="00E05E7F">
                    <w:t> Максимален брой: (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) </w:t>
                  </w:r>
                  <w:r w:rsidRPr="00E05E7F">
                    <w:br/>
                    <w:t xml:space="preserve">Обективни критерии за избор на ограничен брой кандиадти: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II.2.10) Информация относно вариантите</w:t>
                  </w:r>
                  <w:r w:rsidRPr="00E05E7F">
                    <w:br/>
                    <w:t xml:space="preserve">Ще бъдат приемани варианти: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II.2.11) Информация относно опциите</w:t>
                  </w:r>
                  <w:r w:rsidRPr="00E05E7F"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>
                  <w:r w:rsidRPr="00E05E7F">
                    <w:br/>
                    <w:t xml:space="preserve">Описание на опциите: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II.2.12) Информация относно електронни каталози</w:t>
                  </w:r>
                  <w:r w:rsidRPr="00E05E7F">
                    <w:br/>
                    <w:t xml:space="preserve">Офертите трябва да бъдат представени под формата на електронни каталози или да включват електронен каталог: НЕ </w:t>
                  </w:r>
                </w:p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II.2.13) Информация относно средства от Европейския съюз</w:t>
                  </w:r>
                  <w:r w:rsidRPr="00E05E7F"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  <w:tr w:rsidR="00E05E7F" w:rsidRPr="00E05E7F" w:rsidT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rPr>
                      <w:b/>
                      <w:bCs/>
                    </w:rPr>
                    <w:t>II.2.14) Допълнителна информация</w:t>
                  </w:r>
                  <w:r w:rsidRPr="00E05E7F">
                    <w:t xml:space="preserve">: </w:t>
                  </w:r>
                </w:p>
              </w:tc>
            </w:tr>
          </w:tbl>
          <w:p w:rsidR="00E05E7F" w:rsidRPr="00E05E7F" w:rsidRDefault="00E05E7F" w:rsidP="00E05E7F"/>
        </w:tc>
      </w:tr>
    </w:tbl>
    <w:p w:rsidR="00E05E7F" w:rsidRPr="00E05E7F" w:rsidRDefault="00E05E7F" w:rsidP="00E05E7F">
      <w:r w:rsidRPr="00E05E7F">
        <w:lastRenderedPageBreak/>
        <w:t> Раздел III: Правна, икономическа, финансова и техническа информация </w:t>
      </w:r>
    </w:p>
    <w:p w:rsidR="00E05E7F" w:rsidRPr="00E05E7F" w:rsidRDefault="00E05E7F" w:rsidP="00E05E7F">
      <w:r w:rsidRPr="00E05E7F">
        <w:t>III.1) Условия за участие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lastRenderedPageBreak/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E05E7F">
              <w:t> </w:t>
            </w:r>
            <w:r w:rsidRPr="00E05E7F">
              <w:br/>
              <w:t xml:space="preserve">Списък и кратко описание на условията: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III.1.2) Икономическо и финансово състояние</w:t>
            </w:r>
            <w:r w:rsidRPr="00E05E7F">
              <w:t> </w:t>
            </w:r>
            <w:r w:rsidRPr="00E05E7F">
              <w:br/>
              <w:t xml:space="preserve">Критерии за подбор, както е указано в документацията за обществената поръчка: НЕ </w:t>
            </w:r>
            <w:r w:rsidRPr="00E05E7F">
              <w:br/>
              <w:t xml:space="preserve">Списък и кратко описание на критериите за подбор: </w:t>
            </w:r>
            <w:r w:rsidRPr="00E05E7F">
              <w:br/>
              <w:t>VI. ИЗИСКВАНИЯ КЪМ ОФЕРТАТА.</w:t>
            </w:r>
            <w:r w:rsidRPr="00E05E7F">
              <w:br/>
              <w:t>1. Офертата се представя на български език в запечатан непрозрачен плик от участника или упълномощен от него представител лично или по пощата с препоръчано писмо с обратна разписка. Върху плика участникът посочва адрес за кореспонденция, телефон и по възможност – факс и електронен адрес, а когато офертата е за самостоятелно обособени позиции – и за кои позиции се отнася.</w:t>
            </w:r>
            <w:r w:rsidRPr="00E05E7F">
              <w:br/>
              <w:t>2. При приемане на офертата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      </w:r>
            <w:r w:rsidRPr="00E05E7F">
              <w:br/>
              <w:t>3. Офертата следва да съдържа следните данни:</w:t>
            </w:r>
            <w:r w:rsidRPr="00E05E7F">
              <w:br/>
              <w:t>3.1. Производител и/или доставчик;</w:t>
            </w:r>
            <w:r w:rsidRPr="00E05E7F">
              <w:br/>
              <w:t>3.2. Срок и начин на доставка до “Многопрофилна болница за активно лечение – Ботевград” ЕООД след получаване на заявката;</w:t>
            </w:r>
            <w:r w:rsidRPr="00E05E7F">
              <w:br/>
              <w:t>3.3. Условия на плащане – срок, начин, форма, възможност за отложено плащане;</w:t>
            </w:r>
            <w:r w:rsidRPr="00E05E7F">
              <w:br/>
              <w:t>3.4. Възможност за осигуряване на преференции към “Многопрофилна болница за активно лечение – Ботевград” ЕООД. Доказателства за търговска репутация;</w:t>
            </w:r>
            <w:r w:rsidRPr="00E05E7F">
              <w:br/>
              <w:t>3.5. Валидност на офертата не по-малко от 60 дни от датата на разглеждането им;</w:t>
            </w:r>
            <w:r w:rsidRPr="00E05E7F">
              <w:br/>
              <w:t>3.6. Офертна цена;</w:t>
            </w:r>
            <w:r w:rsidRPr="00E05E7F">
              <w:br/>
              <w:t>3.7. Копие от годишния Баланс и Отчет за приходите и разходите на фирмата за 2015 година.</w:t>
            </w:r>
            <w:r w:rsidRPr="00E05E7F">
              <w:br/>
              <w:t>4. Всяка оферта може да съдържа предложение за една, няколко или всички позиции на поръчката.</w:t>
            </w:r>
            <w:r w:rsidRPr="00E05E7F">
              <w:br/>
              <w:t>5. Офертната цена включва пълната цена за изпълнение на поръчката, за която се участва и начина на формирането й, обявена в лева;</w:t>
            </w:r>
            <w:r w:rsidRPr="00E05E7F">
              <w:br/>
              <w:t>6. Предлаганата с офертата цена се представя в отделен запечатен непрозрачен плик с надпис „Предлагана цена”, поставен в плика с офертата. Офертната цена се поставя в отделен запечатан плик с надпис “ОФЕРТНА ЦЕНА”. Срокът на годност на доставяните продукти трябва да бъде не по-малък от половината от означения върху опаковката.</w:t>
            </w:r>
            <w:r w:rsidRPr="00E05E7F">
              <w:br/>
              <w:t xml:space="preserve">7. Участниците в конкурса е желателно да представят мостри от продуктите, за които ще участват. </w:t>
            </w:r>
            <w:r w:rsidRPr="00E05E7F">
              <w:br/>
              <w:t>Изисквано минимално/ни ниво/а:</w:t>
            </w:r>
            <w:r w:rsidRPr="00E05E7F">
              <w:rPr>
                <w:vertAlign w:val="superscript"/>
              </w:rPr>
              <w:t>2</w:t>
            </w:r>
            <w:r w:rsidRPr="00E05E7F">
              <w:t xml:space="preserve">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III.1.3) Технически и професионални възможности</w:t>
            </w:r>
            <w:r w:rsidRPr="00E05E7F">
              <w:t> </w:t>
            </w:r>
            <w:r w:rsidRPr="00E05E7F">
              <w:br/>
              <w:t xml:space="preserve">Критерии за подбор, както е указано в документацията за обществената поръчка: НЕ </w:t>
            </w:r>
            <w:r w:rsidRPr="00E05E7F">
              <w:br/>
              <w:t xml:space="preserve">Списък и кратко описание на критериите за подбор: </w:t>
            </w:r>
            <w:r w:rsidRPr="00E05E7F">
              <w:br/>
              <w:t>1.Лекарствени продукти.</w:t>
            </w:r>
            <w:r w:rsidRPr="00E05E7F">
              <w:br/>
              <w:t xml:space="preserve">1.1. Трябва да отговарят на изискванията на Закона за лекарствените продукти в хуманната медицина (ЗЛПХМ) - трябва да притежават валидно разрешение за употреба в страната, издадено по реда на ЗЛПХМ или Регламент (ЕО) N 726/2004 г. на Европейския парламент и Съвета (чл. 23, ал. 1 на (ЗЛПХМ), в случай на изтичане на срока на разрешението на употреба на лекарствен </w:t>
            </w:r>
            <w:r w:rsidRPr="00E05E7F">
              <w:lastRenderedPageBreak/>
              <w:t>продукт през съответната година, за която се провежда обществената поръчка, участникът декларира в съответствие с чл. 55, ал. 6 от ЗЛПХМ, че количествата на лекарствения продукт са налични;</w:t>
            </w:r>
            <w:r w:rsidRPr="00E05E7F">
              <w:br/>
              <w:t>1.2. Лекарствените продукти следва да бъдат с държавна регулирана цена, съгласно чл. 258, ал. 1 от ЗЛПХМ.</w:t>
            </w:r>
            <w:r w:rsidRPr="00E05E7F">
              <w:br/>
              <w:t>1.3. Лекарствените продукти следва да бъдат включени в Позитивния лекарствен списък, актуален към датата на отваряне на плик № 1 и № 2 от офертите.</w:t>
            </w:r>
            <w:r w:rsidRPr="00E05E7F">
              <w:br/>
              <w:t>1.4. Срока на годност на предлаганите лекарствени продукти следва да бъде не по- малък от 60 ( шестдесет) на сто от обявения от производителя към датата на всяка доставка.</w:t>
            </w:r>
            <w:r w:rsidRPr="00E05E7F">
              <w:br/>
              <w:t>1.5. В случай на доставка на лекарствен продукт с по – кратък от договорения срок на годност изпълнителят заплаща неустойка.</w:t>
            </w:r>
            <w:r w:rsidRPr="00E05E7F">
              <w:br/>
              <w:t>1.6. Доставката на лекарствен продукт с остатъчен срок на годност по – малък от 40 ( четиридесет ) на сто от обявения от производителя се извършва само с мотивирано решение на изпълнителния директор/ управителя на лечебното заведение за конкретно количество, определено от него. Без изрично писмено съгласие на изпълнителния директор/ управителя на лечебното заведение стоките не следва да бъдат заплащани.</w:t>
            </w:r>
            <w:r w:rsidRPr="00E05E7F">
              <w:br/>
              <w:t>1.7. Срока на годност на предлаганите специфични биологични лекарствени продукти следва да бъде не по- малък от 25(двадесет и пет) на сто от обявения от производителя към датата на всяка доставка.</w:t>
            </w:r>
            <w:r w:rsidRPr="00E05E7F">
              <w:br/>
              <w:t>1.8. В случай на доставка на специфични биологични лекарствени продукти с по – кратък от договорения срок на годност, изпълнителят дължи неустойка.</w:t>
            </w:r>
            <w:r w:rsidRPr="00E05E7F">
              <w:br/>
              <w:t>1.9. Доставка на специфични биологични лекарствени продукти с остатъчен срок по 15( петнадесет) на сто не следва да се допускат и да се заплащат от възложителя.</w:t>
            </w:r>
            <w:r w:rsidRPr="00E05E7F">
              <w:br/>
              <w:t>2. Медицински изделия.</w:t>
            </w:r>
            <w:r w:rsidRPr="00E05E7F">
              <w:br/>
              <w:t>2.1. Предлаганите медицински изделия трябва да отговарят на изискванията на Закона за медицинските изделия.</w:t>
            </w:r>
            <w:r w:rsidRPr="00E05E7F">
              <w:br/>
              <w:t>2.2. Да се представят декларация за съответствие на производителя или неговия упълномощен представител или ЕС Сертификат за съответствие с Директива 98/79/ЕС, издаден от нотифициран орган по смисъла на ЗМИ.</w:t>
            </w:r>
            <w:r w:rsidRPr="00E05E7F">
              <w:br/>
              <w:t>2.3. Срока на годност на медицинските изделия следва да бъде не по- малък от 60(шейсет) на сто от обявения от производителя към датата на всяка доставка.</w:t>
            </w:r>
            <w:r w:rsidRPr="00E05E7F">
              <w:br/>
              <w:t>2.4. В случай на доставка на медицинските изделия с по-кратък от договорения срок на годност изпълнителят следва да заплати неустойка имайки предвид примера посочен в т. 1.5.</w:t>
            </w:r>
            <w:r w:rsidRPr="00E05E7F">
              <w:br/>
              <w:t xml:space="preserve">2.5. Доставката на медицински изделия с остатъчен срок на годност по – малък от 40 ( четиридесет) на сто от обявения от производителя се извършва само с мотивирано решение на изпълнителния директор/ управителя на лечебното заведение за конкретно количество, определено от него. Без изрично писмено съгласие на изпълнителния директор/ управителя на лечебното заведение стоките не следва да бъдат заплащани. </w:t>
            </w:r>
            <w:r w:rsidRPr="00E05E7F">
              <w:br/>
              <w:t>Изисквано минимално/ни ниво/а:</w:t>
            </w:r>
            <w:r w:rsidRPr="00E05E7F">
              <w:rPr>
                <w:vertAlign w:val="superscript"/>
              </w:rPr>
              <w:t>2</w:t>
            </w:r>
            <w:r w:rsidRPr="00E05E7F">
              <w:t xml:space="preserve">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lastRenderedPageBreak/>
              <w:t>III.1.5) Информация относно запазени поръчки</w:t>
            </w:r>
            <w:r w:rsidRPr="00E05E7F">
              <w:t> </w:t>
            </w:r>
            <w:r w:rsidRPr="00E05E7F">
              <w:rPr>
                <w:vertAlign w:val="superscript"/>
              </w:rPr>
              <w:t>2</w:t>
            </w:r>
            <w:r w:rsidRPr="00E05E7F">
              <w:br/>
              <w:t xml:space="preserve"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 НЕ </w:t>
            </w:r>
            <w:r w:rsidRPr="00E05E7F">
              <w:br/>
            </w:r>
            <w:r w:rsidRPr="00E05E7F">
              <w:lastRenderedPageBreak/>
              <w:t xml:space="preserve">Изпълнението на поръчката е ограничено в рамките на програми за създаване на защитени работни места: НЕ </w:t>
            </w:r>
          </w:p>
        </w:tc>
      </w:tr>
    </w:tbl>
    <w:p w:rsidR="00E05E7F" w:rsidRPr="00E05E7F" w:rsidRDefault="00E05E7F" w:rsidP="00E05E7F">
      <w:r w:rsidRPr="00E05E7F">
        <w:lastRenderedPageBreak/>
        <w:t>III.2) Условия във връзка с поръчката </w:t>
      </w:r>
      <w:r w:rsidRPr="00E05E7F">
        <w:rPr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III.2.1) Информация относно определена професия</w:t>
            </w:r>
            <w:r w:rsidRPr="00E05E7F">
              <w:t> </w:t>
            </w:r>
            <w:r w:rsidRPr="00E05E7F">
              <w:rPr>
                <w:i/>
                <w:iCs/>
              </w:rPr>
              <w:t>(само за поръчки за услуги)</w:t>
            </w:r>
            <w:r w:rsidRPr="00E05E7F">
              <w:br/>
              <w:t>Изпълненито на поръчката е ограничено до определена професия: НЕ</w:t>
            </w:r>
            <w:r w:rsidRPr="00E05E7F">
              <w:br/>
              <w:t xml:space="preserve">Позоваване на приложимата законова, подзаконова или административна разпоредба: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III.2.2) Условия за изпълнение на поръчката</w:t>
            </w:r>
            <w:r w:rsidRPr="00E05E7F">
              <w:t xml:space="preserve">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III.2.3) Информация относно персонала, който отговаря за изпълнението на поръчката</w:t>
            </w:r>
            <w:r w:rsidRPr="00E05E7F">
              <w:br/>
              <w:t xml:space="preserve">Задължение за посочване на имената и професионалните квалификации на персонала, който отговаря за изпълнението на поръчката: НЕ </w:t>
            </w:r>
          </w:p>
        </w:tc>
      </w:tr>
    </w:tbl>
    <w:p w:rsidR="00E05E7F" w:rsidRPr="00E05E7F" w:rsidRDefault="00E05E7F" w:rsidP="00E05E7F">
      <w:r w:rsidRPr="00E05E7F">
        <w:t> Раздел IV:Процедура </w:t>
      </w:r>
    </w:p>
    <w:p w:rsidR="00E05E7F" w:rsidRPr="00E05E7F" w:rsidRDefault="00E05E7F" w:rsidP="00E05E7F">
      <w:r w:rsidRPr="00E05E7F">
        <w:t>IV.1) Описание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5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5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pPr>
                          <w:rPr>
                            <w:b/>
                            <w:bCs/>
                          </w:rPr>
                        </w:pPr>
                        <w:r w:rsidRPr="00E05E7F">
                          <w:rPr>
                            <w:b/>
                            <w:bCs/>
                          </w:rPr>
                          <w:t xml:space="preserve">IV.1.1)Вид процедура: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5"/>
                        </w:tblGrid>
                        <w:tr w:rsidR="00E05E7F" w:rsidRPr="00E05E7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05E7F" w:rsidRPr="00E05E7F" w:rsidRDefault="00E05E7F" w:rsidP="00E05E7F">
                              <w:r w:rsidRPr="00E05E7F"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E05E7F" w:rsidRPr="00E05E7F" w:rsidRDefault="00E05E7F" w:rsidP="00E05E7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Ускорена процедура: НЕ</w:t>
                        </w:r>
                        <w:r w:rsidRPr="00E05E7F">
                          <w:br/>
                          <w:t xml:space="preserve">Обосновка за избор на ускорена процедура: 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IV.1.3) Информация относно рамково споразмение или динамична система за покупки</w:t>
            </w:r>
            <w:r w:rsidRPr="00E05E7F"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Тази обществена поръчка обхваща сключването на рамково споразумение: НЕ</w:t>
                  </w:r>
                </w:p>
                <w:p w:rsidR="00E05E7F" w:rsidRPr="00E05E7F" w:rsidRDefault="00E05E7F" w:rsidP="00E05E7F">
                  <w:r w:rsidRPr="00E05E7F">
                    <w:t>    Предвиден максимален брой участници в рамковото споразумение: </w:t>
                  </w:r>
                  <w:r w:rsidRPr="00E05E7F">
                    <w:rPr>
                      <w:vertAlign w:val="superscript"/>
                    </w:rPr>
                    <w:t>2</w:t>
                  </w:r>
                  <w:r w:rsidRPr="00E05E7F">
                    <w:t xml:space="preserve"> </w:t>
                  </w:r>
                  <w:r w:rsidRPr="00E05E7F">
                    <w:br/>
                    <w:t xml:space="preserve">  В случай на рамкови споразумения - обосноваване на срока, чиято продължителност надвишава четири години: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br/>
                    <w:t>Тази обществена поръчка обхваща създаването на динамична система за покупки: НЕ</w:t>
                  </w:r>
                </w:p>
                <w:p w:rsidR="00E05E7F" w:rsidRPr="00E05E7F" w:rsidRDefault="00E05E7F" w:rsidP="00E05E7F">
                  <w:r w:rsidRPr="00E05E7F">
                    <w:t>Динамичната система за покупки може да бъде използвана от допълнителни купувачи: НЕ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  <w:r w:rsidRPr="00E05E7F">
              <w:t xml:space="preserve"> </w:t>
            </w:r>
          </w:p>
          <w:p w:rsidR="00E05E7F" w:rsidRPr="00E05E7F" w:rsidRDefault="00E05E7F" w:rsidP="00E05E7F">
            <w:r w:rsidRPr="00E05E7F">
              <w:t xml:space="preserve">Прилагане на поетапна процедура за постепенно намаляване на броя на обсъжданите решения или на договаряните оферти: НЕ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 xml:space="preserve">IV.1.5) Информация относно договаряне </w:t>
            </w:r>
            <w:r w:rsidRPr="00E05E7F">
              <w:rPr>
                <w:i/>
                <w:iCs/>
              </w:rPr>
              <w:t>(само за състезателни процедури с договаряне)</w:t>
            </w:r>
            <w:r w:rsidRPr="00E05E7F">
              <w:t xml:space="preserve"> </w:t>
            </w:r>
          </w:p>
          <w:p w:rsidR="00E05E7F" w:rsidRPr="00E05E7F" w:rsidRDefault="00E05E7F" w:rsidP="00E05E7F">
            <w:r w:rsidRPr="00E05E7F">
              <w:lastRenderedPageBreak/>
              <w:t xml:space="preserve">Възлагащият орган си запазва правото да възложи поръчката въз основа на първоначалните оферти, без да провежда преговори: НЕ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lastRenderedPageBreak/>
              <w:t>IV.1.6) Информация относно електронния търг</w:t>
            </w:r>
            <w:r w:rsidRPr="00E05E7F">
              <w:t xml:space="preserve"> </w:t>
            </w:r>
          </w:p>
          <w:p w:rsidR="00E05E7F" w:rsidRPr="00E05E7F" w:rsidRDefault="00E05E7F" w:rsidP="00E05E7F">
            <w:r w:rsidRPr="00E05E7F">
              <w:t>Ще се използва електронен търг: НЕ</w:t>
            </w:r>
            <w:r w:rsidRPr="00E05E7F">
              <w:br/>
              <w:t xml:space="preserve">Допълнителна информация относно електронния търг: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1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Обществената поръчка попада в обхвата на Споразумението за държавни поръчки: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"/>
                  </w:tblGrid>
                  <w:tr w:rsidR="00E05E7F" w:rsidRPr="00E05E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5E7F" w:rsidRPr="00E05E7F" w:rsidRDefault="00E05E7F" w:rsidP="00E05E7F">
                        <w:r w:rsidRPr="00E05E7F">
                          <w:t>не</w:t>
                        </w:r>
                      </w:p>
                    </w:tc>
                  </w:tr>
                </w:tbl>
                <w:p w:rsidR="00E05E7F" w:rsidRPr="00E05E7F" w:rsidRDefault="00E05E7F" w:rsidP="00E05E7F"/>
              </w:tc>
            </w:tr>
          </w:tbl>
          <w:p w:rsidR="00E05E7F" w:rsidRPr="00E05E7F" w:rsidRDefault="00E05E7F" w:rsidP="00E05E7F"/>
        </w:tc>
      </w:tr>
    </w:tbl>
    <w:p w:rsidR="00E05E7F" w:rsidRPr="00E05E7F" w:rsidRDefault="00E05E7F" w:rsidP="00E05E7F">
      <w:r w:rsidRPr="00E05E7F">
        <w:t>IV.2) Административна информация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 xml:space="preserve">IV.2.1) Предишна публикация относно тази процедура </w:t>
            </w:r>
            <w:r w:rsidRPr="00E05E7F">
              <w:rPr>
                <w:vertAlign w:val="superscript"/>
              </w:rPr>
              <w:t>2</w:t>
            </w:r>
            <w:r w:rsidRPr="00E05E7F">
              <w:t xml:space="preserve"> </w:t>
            </w:r>
          </w:p>
          <w:p w:rsidR="00E05E7F" w:rsidRPr="00E05E7F" w:rsidRDefault="00E05E7F" w:rsidP="00E05E7F">
            <w:r w:rsidRPr="00E05E7F">
              <w:t xml:space="preserve">Номер на обявлението в ОВ на ЕС: </w:t>
            </w:r>
            <w:r w:rsidRPr="00E05E7F">
              <w:br/>
            </w:r>
            <w:r w:rsidRPr="00E05E7F">
              <w:rPr>
                <w:i/>
                <w:iCs/>
              </w:rPr>
              <w:t>(Едно от следните: Обявление за предварителна информация; Обявление на профила на купувача)</w:t>
            </w:r>
            <w:r w:rsidRPr="00E05E7F">
              <w:br/>
              <w:t xml:space="preserve">Номер на обявлението в РОП: 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IV.2.2) Срок за получаване на оферти или на заявления за участие</w:t>
            </w:r>
            <w:r w:rsidRPr="00E05E7F">
              <w:t xml:space="preserve"> </w:t>
            </w:r>
          </w:p>
          <w:p w:rsidR="00E05E7F" w:rsidRPr="00E05E7F" w:rsidRDefault="00E05E7F" w:rsidP="00E05E7F">
            <w:r w:rsidRPr="00E05E7F">
              <w:t>Дата: 25/07/2016 </w:t>
            </w:r>
            <w:r w:rsidRPr="00E05E7F">
              <w:rPr>
                <w:i/>
                <w:iCs/>
              </w:rPr>
              <w:t>(дд/мм/гггг)</w:t>
            </w:r>
            <w:r w:rsidRPr="00E05E7F">
              <w:t>   Местно време: 16:00 </w:t>
            </w:r>
            <w:r w:rsidRPr="00E05E7F">
              <w:rPr>
                <w:i/>
                <w:iCs/>
              </w:rPr>
              <w:t>(чч:мм)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 xml:space="preserve">IV.2.3) Прогнозна дата на изпращане на покани за търг или за участие на избраните кандидати </w:t>
            </w:r>
            <w:r w:rsidRPr="00E05E7F">
              <w:rPr>
                <w:vertAlign w:val="superscript"/>
              </w:rPr>
              <w:t>4</w:t>
            </w:r>
            <w:r w:rsidRPr="00E05E7F">
              <w:t xml:space="preserve"> </w:t>
            </w:r>
          </w:p>
          <w:p w:rsidR="00E05E7F" w:rsidRPr="00E05E7F" w:rsidRDefault="00E05E7F" w:rsidP="00E05E7F">
            <w:r w:rsidRPr="00E05E7F">
              <w:t>Дата:    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 xml:space="preserve">IV.2.4) Езици, на които могат да бъдат подадени офертите или заявленията за участие: </w:t>
            </w:r>
            <w:r w:rsidRPr="00E05E7F">
              <w:rPr>
                <w:vertAlign w:val="superscript"/>
              </w:rPr>
              <w:t>1</w:t>
            </w:r>
            <w:r w:rsidRPr="00E05E7F">
              <w:t>  BG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 xml:space="preserve">IV.2.6) Минимален срок, през който оферентът е обвързан от офертата </w:t>
            </w:r>
          </w:p>
          <w:p w:rsidR="00E05E7F" w:rsidRPr="00E05E7F" w:rsidRDefault="00E05E7F" w:rsidP="00E05E7F">
            <w:r w:rsidRPr="00E05E7F">
              <w:t xml:space="preserve">Офертата трябва да бъде валидна до: </w:t>
            </w:r>
            <w:r w:rsidRPr="00E05E7F">
              <w:br/>
            </w:r>
            <w:r w:rsidRPr="00E05E7F">
              <w:rPr>
                <w:i/>
                <w:iCs/>
              </w:rPr>
              <w:t xml:space="preserve">или </w:t>
            </w:r>
            <w:r w:rsidRPr="00E05E7F">
              <w:t>Продължителност в месеци: 2</w:t>
            </w:r>
          </w:p>
          <w:p w:rsidR="00E05E7F" w:rsidRPr="00E05E7F" w:rsidRDefault="00E05E7F" w:rsidP="00E05E7F">
            <w:r w:rsidRPr="00E05E7F">
              <w:t>(от датата, която е посочена за дата на получаване на офертата)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 xml:space="preserve">IV.2.7) Условия за отваряне на офертите </w:t>
            </w:r>
          </w:p>
          <w:p w:rsidR="00E05E7F" w:rsidRPr="00E05E7F" w:rsidRDefault="00E05E7F" w:rsidP="00E05E7F">
            <w:r w:rsidRPr="00E05E7F">
              <w:t>Дата: 26/07/2016 </w:t>
            </w:r>
            <w:r w:rsidRPr="00E05E7F">
              <w:rPr>
                <w:i/>
                <w:iCs/>
              </w:rPr>
              <w:t>(дд/мм/гггг)</w:t>
            </w:r>
            <w:r w:rsidRPr="00E05E7F">
              <w:t xml:space="preserve">   Местно време: 10:00 </w:t>
            </w:r>
            <w:r w:rsidRPr="00E05E7F">
              <w:rPr>
                <w:i/>
                <w:iCs/>
              </w:rPr>
              <w:t>(чч:мм)</w:t>
            </w:r>
            <w:r w:rsidRPr="00E05E7F">
              <w:br/>
              <w:t xml:space="preserve">Място: </w:t>
            </w:r>
            <w:r w:rsidRPr="00E05E7F">
              <w:br/>
              <w:t>Рапортна зала ан "МБАЛ Ботевград" ЕООД.</w:t>
            </w:r>
            <w:r w:rsidRPr="00E05E7F">
              <w:br/>
              <w:t xml:space="preserve">Информация относно упълномощените лица и процедурата на отваряне: </w:t>
            </w:r>
            <w:r w:rsidRPr="00E05E7F">
              <w:br/>
              <w:t>Да притежават натариално заверено пълномощно и документ за самоличност.</w:t>
            </w:r>
          </w:p>
        </w:tc>
      </w:tr>
    </w:tbl>
    <w:p w:rsidR="00E05E7F" w:rsidRPr="00E05E7F" w:rsidRDefault="00E05E7F" w:rsidP="00E05E7F">
      <w:r w:rsidRPr="00E05E7F">
        <w:t> Раздел VI: Допълнителна информация</w:t>
      </w:r>
    </w:p>
    <w:p w:rsidR="00E05E7F" w:rsidRPr="00E05E7F" w:rsidRDefault="00E05E7F" w:rsidP="00E05E7F">
      <w:r w:rsidRPr="00E05E7F">
        <w:t xml:space="preserve">VI.1) Информация относно периодичното възлагане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lastRenderedPageBreak/>
              <w:t xml:space="preserve">Това представялява периодично повтаряща се поръчка: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не</w:t>
                  </w:r>
                </w:p>
              </w:tc>
            </w:tr>
          </w:tbl>
          <w:p w:rsidR="00E05E7F" w:rsidRPr="00E05E7F" w:rsidRDefault="00E05E7F" w:rsidP="00E05E7F">
            <w:r w:rsidRPr="00E05E7F">
              <w:br/>
              <w:t>Прогнозни срокове за публикуването на следващи обявления: </w:t>
            </w:r>
            <w:r w:rsidRPr="00E05E7F">
              <w:rPr>
                <w:vertAlign w:val="superscript"/>
              </w:rPr>
              <w:t>2</w:t>
            </w:r>
            <w:r w:rsidRPr="00E05E7F">
              <w:t xml:space="preserve"> </w:t>
            </w:r>
          </w:p>
        </w:tc>
      </w:tr>
    </w:tbl>
    <w:p w:rsidR="00E05E7F" w:rsidRPr="00E05E7F" w:rsidRDefault="00E05E7F" w:rsidP="00E05E7F">
      <w:r w:rsidRPr="00E05E7F">
        <w:t xml:space="preserve">VI.2) Информация относно електронното възлагане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t>Ще се прилага електронно поръчване: НЕ</w:t>
            </w:r>
            <w:r w:rsidRPr="00E05E7F">
              <w:br/>
              <w:t>Ще се използва електронно фактуриране: НЕ</w:t>
            </w:r>
            <w:r w:rsidRPr="00E05E7F">
              <w:br/>
              <w:t xml:space="preserve">Ще се приема електронно заплащане: НЕ </w:t>
            </w:r>
          </w:p>
        </w:tc>
      </w:tr>
    </w:tbl>
    <w:p w:rsidR="00E05E7F" w:rsidRPr="00E05E7F" w:rsidRDefault="00E05E7F" w:rsidP="00E05E7F">
      <w:r w:rsidRPr="00E05E7F">
        <w:t>VI.3) Допълнителна информация </w:t>
      </w:r>
      <w:r w:rsidRPr="00E05E7F">
        <w:rPr>
          <w:vertAlign w:val="superscript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/>
        </w:tc>
      </w:tr>
    </w:tbl>
    <w:p w:rsidR="00E05E7F" w:rsidRPr="00E05E7F" w:rsidRDefault="00E05E7F" w:rsidP="00E05E7F">
      <w:r w:rsidRPr="00E05E7F">
        <w:t xml:space="preserve">VI.4) Процедури по обжалване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VI.4.1) Орган, който отговаря за процедурите по обжалване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1"/>
              <w:gridCol w:w="2418"/>
              <w:gridCol w:w="2678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Официално наименование: Комисия за защита на конкуренцията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Пощенски адрес: бул. Витоша № 18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Град: София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Пощенски код: 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Държава: България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Електронна поща: cpcadmin@cpc.bg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Телефон: +359 29884070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Интернет адрес: </w:t>
                  </w:r>
                  <w:r w:rsidRPr="00E05E7F">
                    <w:rPr>
                      <w:i/>
                      <w:iCs/>
                    </w:rPr>
                    <w:t>(URL)</w:t>
                  </w:r>
                  <w:r w:rsidRPr="00E05E7F">
                    <w:t xml:space="preserve"> </w:t>
                  </w:r>
                  <w:hyperlink r:id="rId10" w:history="1">
                    <w:r w:rsidRPr="00E05E7F">
                      <w:rPr>
                        <w:rStyle w:val="Hyperlink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>Факс: +359 29807315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VI.4.2) Орган, който отговаря за процедурите по медиация</w:t>
            </w:r>
            <w:r w:rsidRPr="00E05E7F">
              <w:t> </w:t>
            </w:r>
            <w:r w:rsidRPr="00E05E7F">
              <w:rPr>
                <w:vertAlign w:val="superscript"/>
              </w:rPr>
              <w:t>2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547"/>
              <w:gridCol w:w="977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Официално наименование: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Пощенски адрес: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Държава: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Телефон: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Интернет адрес: </w:t>
                  </w:r>
                  <w:r w:rsidRPr="00E05E7F">
                    <w:rPr>
                      <w:i/>
                      <w:iCs/>
                    </w:rPr>
                    <w:t>(URL)</w:t>
                  </w:r>
                  <w:r w:rsidRPr="00E05E7F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Факс: </w:t>
                  </w:r>
                </w:p>
              </w:tc>
            </w:tr>
          </w:tbl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VI.4.3) Подаване на жалби</w:t>
            </w:r>
            <w:r w:rsidRPr="00E05E7F">
              <w:br/>
              <w:t xml:space="preserve">Точна информация относно краен срок/крайни срокове за подаване на жалби: </w:t>
            </w:r>
            <w:r w:rsidRPr="00E05E7F">
              <w:br/>
              <w:t>Съгласно чл. 196 от ЗОП.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b/>
                <w:bCs/>
              </w:rPr>
              <w:t>VI.4.4) Служба, от която може да бъде получена информация относно подаването на жалби</w:t>
            </w:r>
            <w:r w:rsidRPr="00E05E7F">
              <w:t> </w:t>
            </w:r>
            <w:r w:rsidRPr="00E05E7F">
              <w:rPr>
                <w:vertAlign w:val="superscript"/>
              </w:rPr>
              <w:t>2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547"/>
              <w:gridCol w:w="977"/>
            </w:tblGrid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lastRenderedPageBreak/>
                    <w:t xml:space="preserve">Официално наименование: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Пощенски адрес: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Град: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Пощенски код: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Държава: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Електронна поща: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Телефон: </w:t>
                  </w:r>
                </w:p>
              </w:tc>
            </w:tr>
            <w:tr w:rsidR="00E05E7F" w:rsidRPr="00E05E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Интернет адрес: </w:t>
                  </w:r>
                  <w:r w:rsidRPr="00E05E7F">
                    <w:rPr>
                      <w:i/>
                      <w:iCs/>
                    </w:rPr>
                    <w:t>(URL)</w:t>
                  </w:r>
                  <w:r w:rsidRPr="00E05E7F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5E7F" w:rsidRPr="00E05E7F" w:rsidRDefault="00E05E7F" w:rsidP="00E05E7F">
                  <w:r w:rsidRPr="00E05E7F">
                    <w:t xml:space="preserve">Факс: </w:t>
                  </w:r>
                </w:p>
              </w:tc>
            </w:tr>
          </w:tbl>
          <w:p w:rsidR="00E05E7F" w:rsidRPr="00E05E7F" w:rsidRDefault="00E05E7F" w:rsidP="00E05E7F"/>
        </w:tc>
      </w:tr>
    </w:tbl>
    <w:p w:rsidR="00E05E7F" w:rsidRPr="00E05E7F" w:rsidRDefault="00E05E7F" w:rsidP="00E05E7F">
      <w:r w:rsidRPr="00E05E7F">
        <w:t>VI.5) Дата на изпращане на настоящото обявление: 03/06/2016 </w:t>
      </w:r>
      <w:r w:rsidRPr="00E05E7F">
        <w:rPr>
          <w:i/>
          <w:iCs/>
        </w:rPr>
        <w:t>(дд/мм/гггг)</w:t>
      </w:r>
    </w:p>
    <w:p w:rsidR="00E05E7F" w:rsidRPr="00E05E7F" w:rsidRDefault="00E05E7F" w:rsidP="00E05E7F">
      <w:r w:rsidRPr="00E05E7F">
        <w:rPr>
          <w:i/>
          <w:iCs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E05E7F" w:rsidRPr="00E05E7F" w:rsidRDefault="00E05E7F" w:rsidP="00E05E7F">
      <w:r w:rsidRPr="00E05E7F"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9189"/>
      </w:tblGrid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повторете, колкото пъти е необходимо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в приложимите случаи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ако тази информация е известна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доколкото информацията е вече известна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задължителна информация, която не се публикува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информация по избор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само ако обявлението се отнася до квалификационна система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ако това е за предварителна информация, използвано като покана за участите в състезателна процедура - моля, представете тази информация, ако тя вече е известна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/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задължителна информация, ако това е обявление за възлагане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само ако обявлението не се отнася до квалификационна система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ако обявлението има за цел намаляване на срока за получаване на оферти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може да бъде присъдена значимост вместо тежест</w:t>
            </w:r>
          </w:p>
        </w:tc>
      </w:tr>
      <w:tr w:rsidR="00E05E7F" w:rsidRPr="00E05E7F" w:rsidTr="00E05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5E7F" w:rsidRPr="00E05E7F" w:rsidRDefault="00E05E7F" w:rsidP="00E05E7F">
            <w:r w:rsidRPr="00E05E7F">
              <w:rPr>
                <w:i/>
                <w:iCs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05E7F" w:rsidRPr="00E05E7F" w:rsidRDefault="00E05E7F" w:rsidP="00E05E7F">
      <w:pPr>
        <w:rPr>
          <w:vanish/>
        </w:rPr>
      </w:pPr>
      <w:r w:rsidRPr="00E05E7F">
        <w:rPr>
          <w:vanish/>
        </w:rPr>
        <w:t>Bottom of Form</w:t>
      </w:r>
    </w:p>
    <w:p w:rsidR="00076E76" w:rsidRDefault="00E05E7F">
      <w:bookmarkStart w:id="0" w:name="_GoBack"/>
      <w:bookmarkEnd w:id="0"/>
    </w:p>
    <w:sectPr w:rsidR="00076E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F0"/>
    <w:rsid w:val="00642FF0"/>
    <w:rsid w:val="00670B82"/>
    <w:rsid w:val="00C97CE3"/>
    <w:rsid w:val="00E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1C335-197B-4BCC-873E-0726635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E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5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5E7F"/>
    <w:rPr>
      <w:rFonts w:ascii="Arial" w:eastAsia="Times New Roman" w:hAnsi="Arial" w:cs="Arial"/>
      <w:vanish/>
      <w:sz w:val="16"/>
      <w:szCs w:val="16"/>
    </w:rPr>
  </w:style>
  <w:style w:type="character" w:customStyle="1" w:styleId="inputvalue">
    <w:name w:val="input_value"/>
    <w:basedOn w:val="DefaultParagraphFont"/>
    <w:rsid w:val="00E05E7F"/>
  </w:style>
  <w:style w:type="character" w:customStyle="1" w:styleId="inputlabel">
    <w:name w:val="input_label"/>
    <w:basedOn w:val="DefaultParagraphFont"/>
    <w:rsid w:val="00E05E7F"/>
  </w:style>
  <w:style w:type="character" w:styleId="Hyperlink">
    <w:name w:val="Hyperlink"/>
    <w:basedOn w:val="DefaultParagraphFont"/>
    <w:uiPriority w:val="99"/>
    <w:unhideWhenUsed/>
    <w:rsid w:val="00E05E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E7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0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xedcontroltitle">
    <w:name w:val="boxed_control_title"/>
    <w:basedOn w:val="DefaultParagraphFont"/>
    <w:rsid w:val="00E05E7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5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5E7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ng/www.mbalbotevgra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op.bg/ng/www.mbalbotevgra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aop.bg/ng/www.mbalbotev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2</cp:revision>
  <dcterms:created xsi:type="dcterms:W3CDTF">2016-06-07T18:58:00Z</dcterms:created>
  <dcterms:modified xsi:type="dcterms:W3CDTF">2016-06-07T18:59:00Z</dcterms:modified>
</cp:coreProperties>
</file>