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E0" w:rsidRPr="00896EE0" w:rsidRDefault="00896EE0" w:rsidP="00896EE0">
      <w:r w:rsidRPr="00896EE0">
        <w:t>еловодна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804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Партида на възложителя: 1034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 xml:space="preserve">Поделение: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t>Изходящ номер: 824 от дата: 13/07/2016 </w:t>
            </w:r>
            <w:r w:rsidRPr="00896EE0">
              <w:rPr>
                <w:i/>
                <w:iCs/>
              </w:rPr>
              <w:t>(дд/мм/гггг)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не</w:t>
                  </w:r>
                </w:p>
              </w:tc>
            </w:tr>
          </w:tbl>
          <w:p w:rsidR="00896EE0" w:rsidRPr="00896EE0" w:rsidRDefault="00896EE0" w:rsidP="00896EE0"/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 xml:space="preserve">Съгласен съм с </w:t>
            </w:r>
            <w:hyperlink r:id="rId4" w:tgtFrame="_blank" w:history="1">
              <w:r w:rsidRPr="00896EE0">
                <w:rPr>
                  <w:rStyle w:val="Hyperlink"/>
                </w:rPr>
                <w:t>Общите условия</w:t>
              </w:r>
            </w:hyperlink>
            <w:r w:rsidRPr="00896EE0">
              <w:t xml:space="preserve"> на АОП за използване на услугата Електронен подател: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t xml:space="preserve">Дата на изпращане на обявлението до ОВ на ЕС: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Заведено в преписка: 1034-2016-0002</w:t>
            </w:r>
            <w:r w:rsidRPr="00896EE0">
              <w:t> </w:t>
            </w:r>
            <w:r w:rsidRPr="00896EE0">
              <w:rPr>
                <w:i/>
                <w:iCs/>
              </w:rPr>
              <w:t>(nnnnn-yyyy-xxxx)</w:t>
            </w:r>
          </w:p>
        </w:tc>
      </w:tr>
    </w:tbl>
    <w:p w:rsidR="00896EE0" w:rsidRPr="00896EE0" w:rsidRDefault="00896EE0" w:rsidP="00896EE0">
      <w:r w:rsidRPr="00896EE0"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5902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drawing>
                <wp:inline distT="0" distB="0" distL="0" distR="0">
                  <wp:extent cx="990600" cy="685800"/>
                  <wp:effectExtent l="0" t="0" r="0" b="0"/>
                  <wp:docPr id="1" name="Picture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96EE0" w:rsidRPr="00896EE0" w:rsidRDefault="00896EE0" w:rsidP="00896EE0">
            <w:pPr>
              <w:rPr>
                <w:b/>
                <w:bCs/>
              </w:rPr>
            </w:pPr>
            <w:r w:rsidRPr="00896EE0">
              <w:rPr>
                <w:b/>
                <w:bCs/>
              </w:rPr>
              <w:t>Притурка към Официален вестник на Европейския съюз</w:t>
            </w:r>
          </w:p>
          <w:p w:rsidR="00896EE0" w:rsidRPr="00896EE0" w:rsidRDefault="00896EE0" w:rsidP="00896EE0">
            <w:r w:rsidRPr="00896EE0">
              <w:t xml:space="preserve">Информация и онлайн формуляри: </w:t>
            </w:r>
            <w:hyperlink r:id="rId6" w:tgtFrame="_blank" w:history="1">
              <w:r w:rsidRPr="00896EE0">
                <w:rPr>
                  <w:rStyle w:val="Hyperlink"/>
                </w:rPr>
                <w:t>http://simap.ted.europa.eu</w:t>
              </w:r>
            </w:hyperlink>
          </w:p>
        </w:tc>
      </w:tr>
    </w:tbl>
    <w:p w:rsidR="00896EE0" w:rsidRPr="00896EE0" w:rsidRDefault="00896EE0" w:rsidP="00896EE0">
      <w:pPr>
        <w:rPr>
          <w:b/>
          <w:bCs/>
        </w:rPr>
      </w:pPr>
      <w:r w:rsidRPr="00896EE0">
        <w:rPr>
          <w:b/>
          <w:bCs/>
        </w:rPr>
        <w:t>Обявление за поръчка</w:t>
      </w:r>
    </w:p>
    <w:p w:rsidR="00896EE0" w:rsidRPr="00896EE0" w:rsidRDefault="00896EE0" w:rsidP="00896EE0">
      <w:r w:rsidRPr="00896EE0">
        <w:t>Директива 2014/24/ЕС/ЗОП</w:t>
      </w:r>
    </w:p>
    <w:p w:rsidR="00896EE0" w:rsidRPr="00896EE0" w:rsidRDefault="00896EE0" w:rsidP="00896EE0">
      <w:r w:rsidRPr="00896EE0">
        <w:t> Раздел I: Възлагащ орган</w:t>
      </w:r>
    </w:p>
    <w:p w:rsidR="00896EE0" w:rsidRPr="00896EE0" w:rsidRDefault="00896EE0" w:rsidP="00896EE0">
      <w:r w:rsidRPr="00896EE0">
        <w:t>I.1) Наименование и адреси </w:t>
      </w:r>
      <w:r w:rsidRPr="00896EE0">
        <w:rPr>
          <w:vertAlign w:val="superscript"/>
        </w:rPr>
        <w:t>1</w:t>
      </w:r>
      <w:r w:rsidRPr="00896EE0">
        <w:t> </w:t>
      </w:r>
      <w:r w:rsidRPr="00896EE0">
        <w:rPr>
          <w:i/>
          <w:iCs/>
        </w:rPr>
        <w:t>(моля, посочете всички възлагащи органи, които отговарят за процедурата)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760"/>
        <w:gridCol w:w="2358"/>
        <w:gridCol w:w="3315"/>
      </w:tblGrid>
      <w:tr w:rsidR="00896EE0" w:rsidRPr="00896EE0" w:rsidTr="00896E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96EE0" w:rsidRPr="00896EE0" w:rsidRDefault="00896EE0" w:rsidP="00896EE0">
            <w:r w:rsidRPr="00896EE0">
              <w:t>Официално наименование: Многопрофилна болница за активно лечение Ботевград ЕООД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Национален регистрационен номер: 000770022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6EE0" w:rsidRPr="00896EE0" w:rsidRDefault="00896EE0" w:rsidP="00896EE0">
            <w:r w:rsidRPr="00896EE0">
              <w:t>Пощенски адрес: ул. Божко Божилов 1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Град: Ботевград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код NUTS: BG41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Пощенски код: 2140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Държава: България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96EE0" w:rsidRPr="00896EE0" w:rsidRDefault="00896EE0" w:rsidP="00896EE0">
            <w:r w:rsidRPr="00896EE0">
              <w:t>Лице за контакт: Григорий Гешев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Телефон: +359 072369403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96EE0" w:rsidRPr="00896EE0" w:rsidRDefault="00896EE0" w:rsidP="00896EE0">
            <w:r w:rsidRPr="00896EE0">
              <w:t>Електронна поща: hosp_bot@abv.bg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Факс: +359 072369400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Интернет адрес/и</w:t>
            </w:r>
          </w:p>
          <w:p w:rsidR="00896EE0" w:rsidRPr="00896EE0" w:rsidRDefault="00896EE0" w:rsidP="00896EE0">
            <w:r w:rsidRPr="00896EE0">
              <w:t xml:space="preserve">Основен адрес: </w:t>
            </w:r>
            <w:r w:rsidRPr="00896EE0">
              <w:rPr>
                <w:i/>
                <w:iCs/>
              </w:rPr>
              <w:t>(URL)</w:t>
            </w:r>
            <w:r w:rsidRPr="00896EE0">
              <w:t xml:space="preserve"> </w:t>
            </w:r>
            <w:hyperlink r:id="rId7" w:tgtFrame="_blank" w:history="1">
              <w:r w:rsidRPr="00896EE0">
                <w:rPr>
                  <w:rStyle w:val="Hyperlink"/>
                </w:rPr>
                <w:t>www.mbalbotevgrad.com</w:t>
              </w:r>
            </w:hyperlink>
          </w:p>
          <w:p w:rsidR="00896EE0" w:rsidRPr="00896EE0" w:rsidRDefault="00896EE0" w:rsidP="00896EE0">
            <w:r w:rsidRPr="00896EE0">
              <w:t xml:space="preserve">Адрес на профила на купувача: </w:t>
            </w:r>
            <w:r w:rsidRPr="00896EE0">
              <w:rPr>
                <w:i/>
                <w:iCs/>
              </w:rPr>
              <w:t>(URL)</w:t>
            </w:r>
            <w:r w:rsidRPr="00896EE0">
              <w:t xml:space="preserve"> </w:t>
            </w:r>
            <w:hyperlink r:id="rId8" w:tgtFrame="_blank" w:history="1">
              <w:r w:rsidRPr="00896EE0">
                <w:rPr>
                  <w:rStyle w:val="Hyperlink"/>
                </w:rPr>
                <w:t>www.mbalbotevgrad.com</w:t>
              </w:r>
            </w:hyperlink>
          </w:p>
        </w:tc>
      </w:tr>
    </w:tbl>
    <w:p w:rsidR="00896EE0" w:rsidRPr="00896EE0" w:rsidRDefault="00896EE0" w:rsidP="00896EE0"/>
    <w:p w:rsidR="00896EE0" w:rsidRPr="00896EE0" w:rsidRDefault="00896EE0" w:rsidP="00896EE0">
      <w:r w:rsidRPr="00896EE0">
        <w:t>I.2) Съвместно възлагане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942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lastRenderedPageBreak/>
                    <w:t>Поръчката обхваща съвместно възлагане: НЕ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Поръчката се възлага от централен орган за покупки: НЕ</w:t>
                  </w:r>
                </w:p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/>
    <w:p w:rsidR="00896EE0" w:rsidRPr="00896EE0" w:rsidRDefault="00896EE0" w:rsidP="00896EE0">
      <w:r w:rsidRPr="00896EE0">
        <w:t>I.3) Комуникация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 xml:space="preserve">Документацията за обществената поръчка е достъпна за неограничен и пълен пряк безплатен достъп на: (URL) 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(URL): </w:t>
                  </w:r>
                  <w:hyperlink r:id="rId9" w:tgtFrame="_blank" w:history="1">
                    <w:r w:rsidRPr="00896EE0">
                      <w:rPr>
                        <w:rStyle w:val="Hyperlink"/>
                      </w:rPr>
                      <w:t>www.mbalbotevgrad.com</w:t>
                    </w:r>
                  </w:hyperlink>
                </w:p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9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Допълнителна информация може да бъде получена от: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7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Офертите или заявленията за участие трябва да бъдат изпратени: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електронно посредством: НЕ  </w:t>
                  </w:r>
                </w:p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 НЕ (URL): </w:t>
                  </w:r>
                </w:p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/>
    <w:p w:rsidR="00896EE0" w:rsidRPr="00896EE0" w:rsidRDefault="00896EE0" w:rsidP="00896EE0">
      <w:r w:rsidRPr="00896EE0">
        <w:t>I.4) Вид на възлагащия орган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Регионален или местен орган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/>
    <w:p w:rsidR="00896EE0" w:rsidRPr="00896EE0" w:rsidRDefault="00896EE0" w:rsidP="00896EE0">
      <w:r w:rsidRPr="00896EE0">
        <w:t>I.5) Основна дейност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Здравеопазване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>
      <w:r w:rsidRPr="00896EE0">
        <w:t>Раздел II: Предмет</w:t>
      </w:r>
    </w:p>
    <w:p w:rsidR="00896EE0" w:rsidRPr="00896EE0" w:rsidRDefault="00896EE0" w:rsidP="00896EE0">
      <w:r w:rsidRPr="00896EE0"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3"/>
        <w:gridCol w:w="1733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II.1.1) Наименование</w:t>
            </w:r>
            <w:r w:rsidRPr="00896EE0">
              <w:t>: Доставка на лекарствени продукти и стерилни разтвори за нуждите на стационарни отделения в "МБАЛ Ботевград" ЕООД.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Референтен номер: </w:t>
            </w:r>
            <w:r w:rsidRPr="00896EE0">
              <w:rPr>
                <w:vertAlign w:val="superscript"/>
              </w:rPr>
              <w:t>2</w:t>
            </w:r>
            <w:r w:rsidRPr="00896EE0">
              <w:t xml:space="preserve">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lastRenderedPageBreak/>
              <w:t>II.1.2) Основен CPV код</w:t>
            </w:r>
            <w:r w:rsidRPr="00896EE0">
              <w:t>: 33600000      Допълнителен CPV код: </w:t>
            </w:r>
            <w:r w:rsidRPr="00896EE0">
              <w:rPr>
                <w:vertAlign w:val="superscript"/>
              </w:rPr>
              <w:t>1</w:t>
            </w:r>
            <w:r w:rsidRPr="00896EE0">
              <w:t> </w:t>
            </w:r>
            <w:r w:rsidRPr="00896EE0">
              <w:rPr>
                <w:vertAlign w:val="superscript"/>
              </w:rPr>
              <w:t>2</w:t>
            </w:r>
            <w:r w:rsidRPr="00896EE0">
              <w:t xml:space="preserve"> EA26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9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II.1.3) Вид на поръчка</w:t>
                  </w:r>
                  <w:r w:rsidRPr="00896EE0"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Доставки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II.1.4) Кратко описание</w:t>
            </w:r>
            <w:r w:rsidRPr="00896EE0">
              <w:t xml:space="preserve">: </w:t>
            </w:r>
            <w:r w:rsidRPr="00896EE0">
              <w:br/>
              <w:t>Доставка на лекарствени продукти и стерилни разтвори за нуждите на стационарни отделения в "МБАЛ Ботевград" ЕООД.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II.1.5) Прогнозна обща стойност</w:t>
            </w:r>
            <w:r w:rsidRPr="00896EE0">
              <w:t> </w:t>
            </w:r>
            <w:r w:rsidRPr="00896EE0">
              <w:rPr>
                <w:vertAlign w:val="superscript"/>
              </w:rPr>
              <w:t>2</w:t>
            </w:r>
            <w:r w:rsidRPr="00896EE0">
              <w:br/>
              <w:t>Стойност, без да се включва ДДС: 222000      Валута: BGN</w:t>
            </w:r>
            <w:r w:rsidRPr="00896EE0">
              <w:br/>
            </w:r>
            <w:r w:rsidRPr="00896EE0">
              <w:rPr>
                <w:i/>
                <w:iCs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8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не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8"/>
                    <w:gridCol w:w="81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 xml:space="preserve">Оферти могат да бъдат подавани за: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/>
                    </w:tc>
                  </w:tr>
                </w:tbl>
                <w:p w:rsidR="00896EE0" w:rsidRPr="00896EE0" w:rsidRDefault="00896EE0" w:rsidP="00896EE0">
                  <w:r w:rsidRPr="00896EE0">
                    <w:br/>
                    <w:t>Максимален брой обособени позиции, които могат да бъдат възложени на един оферент: НЕ  </w:t>
                  </w:r>
                  <w:r w:rsidRPr="00896EE0">
                    <w:br/>
                    <w:t>Възлагащият орган си запазва правото да възлага поръчки, комбиниращи следните обособени позиции или групи от обособени позиции:: НЕ</w:t>
                  </w:r>
                </w:p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EE0" w:rsidRPr="00896EE0" w:rsidRDefault="00896EE0" w:rsidP="00896EE0">
            <w:r w:rsidRPr="00896EE0">
              <w:t>II.2) Описание </w:t>
            </w:r>
            <w:r w:rsidRPr="00896EE0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4"/>
              <w:gridCol w:w="4842"/>
            </w:tblGrid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II.2.1) Наименование</w:t>
                  </w:r>
                  <w:r w:rsidRPr="00896EE0">
                    <w:t>: </w:t>
                  </w:r>
                  <w:r w:rsidRPr="00896EE0">
                    <w:rPr>
                      <w:vertAlign w:val="superscript"/>
                    </w:rPr>
                    <w:t>2</w:t>
                  </w:r>
                  <w:r w:rsidRPr="00896EE0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Обособена позиция номер: </w:t>
                  </w:r>
                  <w:r w:rsidRPr="00896EE0">
                    <w:rPr>
                      <w:vertAlign w:val="superscript"/>
                    </w:rPr>
                    <w:t>2</w:t>
                  </w:r>
                  <w:r w:rsidRPr="00896EE0">
                    <w:t xml:space="preserve"> 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II.2.2) Допълнителни CPV кодове </w:t>
                  </w:r>
                  <w:r w:rsidRPr="00896EE0">
                    <w:rPr>
                      <w:b/>
                      <w:bCs/>
                      <w:vertAlign w:val="superscript"/>
                    </w:rPr>
                    <w:t>2</w:t>
                  </w:r>
                  <w:r w:rsidRPr="00896EE0">
                    <w:br/>
                    <w:t>Основен CPV код: </w:t>
                  </w:r>
                  <w:r w:rsidRPr="00896EE0">
                    <w:rPr>
                      <w:vertAlign w:val="superscript"/>
                    </w:rPr>
                    <w:t>1</w:t>
                  </w:r>
                  <w:r w:rsidRPr="00896EE0">
                    <w:t xml:space="preserve"> 33600000      Допълнителен CPV код: </w:t>
                  </w:r>
                  <w:r w:rsidRPr="00896EE0">
                    <w:rPr>
                      <w:vertAlign w:val="superscript"/>
                    </w:rPr>
                    <w:t>1</w:t>
                  </w:r>
                  <w:r w:rsidRPr="00896EE0">
                    <w:t> </w:t>
                  </w:r>
                  <w:r w:rsidRPr="00896EE0">
                    <w:rPr>
                      <w:vertAlign w:val="superscript"/>
                    </w:rPr>
                    <w:t>2</w:t>
                  </w:r>
                  <w:r w:rsidRPr="00896EE0">
                    <w:t xml:space="preserve"> EA26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II.2.3) Място на изпълнение</w:t>
                  </w:r>
                  <w:r w:rsidRPr="00896EE0">
                    <w:br/>
                    <w:t>код NUTS: </w:t>
                  </w:r>
                  <w:r w:rsidRPr="00896EE0">
                    <w:rPr>
                      <w:vertAlign w:val="superscript"/>
                    </w:rPr>
                    <w:t>1</w:t>
                  </w:r>
                  <w:r w:rsidRPr="00896EE0">
                    <w:t xml:space="preserve"> BG41</w:t>
                  </w:r>
                  <w:r w:rsidRPr="00896EE0">
                    <w:br/>
                    <w:t xml:space="preserve">Основно място на изпълнение: </w:t>
                  </w:r>
                  <w:r w:rsidRPr="00896EE0">
                    <w:br/>
                    <w:t>Болнична аптека на "МБАЛ Ботевград" ЕООД.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896EE0">
                    <w:t>: </w:t>
                  </w:r>
                  <w:r w:rsidRPr="00896EE0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896EE0">
                    <w:t xml:space="preserve"> </w:t>
                  </w:r>
                  <w:r w:rsidRPr="00896EE0">
                    <w:br/>
                    <w:t>Доставка на лекарствени продукти и стерилни разтвори за нуждите на стационарни отделения в "МБАЛ Ботевград" ЕООД.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896EE0" w:rsidRPr="00896EE0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rPr>
                            <w:b/>
                            <w:bCs/>
                          </w:rPr>
                          <w:lastRenderedPageBreak/>
                          <w:t>II.2.5) Критерии за възлагане</w:t>
                        </w:r>
                        <w:r w:rsidRPr="00896EE0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896EE0" w:rsidRPr="00896E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EE0" w:rsidRPr="00896EE0" w:rsidRDefault="00896EE0" w:rsidP="00896EE0">
                              <w:r w:rsidRPr="00896EE0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896EE0" w:rsidRPr="00896EE0" w:rsidRDefault="00896EE0" w:rsidP="00896EE0"/>
                    </w:tc>
                  </w:tr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896EE0" w:rsidRPr="00896EE0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96EE0" w:rsidRPr="00896EE0" w:rsidRDefault="00896EE0" w:rsidP="00896EE0">
                              <w:r w:rsidRPr="00896EE0">
                                <w:t>Критерий за качество: </w:t>
                              </w:r>
                              <w:r w:rsidRPr="00896EE0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896EE0">
                                <w:t> </w:t>
                              </w:r>
                              <w:r w:rsidRPr="00896EE0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896EE0">
                                <w:t> </w:t>
                              </w:r>
                              <w:r w:rsidRPr="00896EE0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896EE0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96EE0" w:rsidRPr="00896EE0" w:rsidRDefault="00896EE0" w:rsidP="00896EE0">
                              <w:r w:rsidRPr="00896EE0">
                                <w:t xml:space="preserve">  </w:t>
                              </w:r>
                            </w:p>
                          </w:tc>
                        </w:tr>
                        <w:tr w:rsidR="00896EE0" w:rsidRPr="00896EE0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896EE0" w:rsidRPr="00896EE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6EE0" w:rsidRPr="00896EE0" w:rsidRDefault="00896EE0" w:rsidP="00896EE0">
                                    <w:r w:rsidRPr="00896EE0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896EE0" w:rsidRPr="00896EE0" w:rsidRDefault="00896EE0" w:rsidP="00896EE0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96EE0" w:rsidRPr="00896EE0" w:rsidRDefault="00896EE0" w:rsidP="00896EE0">
                              <w:r w:rsidRPr="00896EE0">
                                <w:t>Тежест: </w:t>
                              </w:r>
                              <w:r w:rsidRPr="00896EE0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896EE0">
                                <w:t xml:space="preserve"> </w:t>
                              </w:r>
                            </w:p>
                          </w:tc>
                        </w:tr>
                      </w:tbl>
                      <w:p w:rsidR="00896EE0" w:rsidRPr="00896EE0" w:rsidRDefault="00896EE0" w:rsidP="00896EE0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 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II.2.6) Прогнозна стойност</w:t>
                  </w:r>
                  <w:r w:rsidRPr="00896EE0">
                    <w:br/>
                    <w:t>Стойност, без да се включва ДДС: 222000      Валута: BGN</w:t>
                  </w:r>
                  <w:r w:rsidRPr="00896EE0">
                    <w:br/>
                  </w:r>
                  <w:r w:rsidRPr="00896EE0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896EE0">
                    <w:t xml:space="preserve"> 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896EE0">
                    <w:br/>
                    <w:t>Продължителност в месеци: 12</w:t>
                  </w:r>
                  <w:r w:rsidRPr="00896EE0">
                    <w:br/>
                  </w:r>
                  <w:r w:rsidRPr="00896EE0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не</w:t>
                        </w:r>
                      </w:p>
                    </w:tc>
                  </w:tr>
                </w:tbl>
                <w:p w:rsidR="00896EE0" w:rsidRPr="00896EE0" w:rsidRDefault="00896EE0" w:rsidP="00896EE0">
                  <w:r w:rsidRPr="00896EE0">
                    <w:br/>
                    <w:t xml:space="preserve">Описание на подновяванията: 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896EE0">
                    <w:rPr>
                      <w:i/>
                      <w:iCs/>
                    </w:rPr>
                    <w:t>(с изключение на открити процедури)</w:t>
                  </w:r>
                  <w:r w:rsidRPr="00896EE0">
                    <w:br/>
                    <w:t xml:space="preserve">Очакван брой кандидати: </w:t>
                  </w:r>
                  <w:r w:rsidRPr="00896EE0">
                    <w:br/>
                  </w:r>
                  <w:r w:rsidRPr="00896EE0">
                    <w:rPr>
                      <w:i/>
                      <w:iCs/>
                    </w:rPr>
                    <w:t>или</w:t>
                  </w:r>
                  <w:r w:rsidRPr="00896EE0">
                    <w:t> Предвиден минимален брой:  </w:t>
                  </w:r>
                  <w:r w:rsidRPr="00896EE0">
                    <w:rPr>
                      <w:i/>
                      <w:iCs/>
                    </w:rPr>
                    <w:t>/</w:t>
                  </w:r>
                  <w:r w:rsidRPr="00896EE0">
                    <w:t> Максимален брой: (</w:t>
                  </w:r>
                  <w:r w:rsidRPr="00896EE0">
                    <w:rPr>
                      <w:vertAlign w:val="superscript"/>
                    </w:rPr>
                    <w:t>2</w:t>
                  </w:r>
                  <w:r w:rsidRPr="00896EE0">
                    <w:t xml:space="preserve">) </w:t>
                  </w:r>
                  <w:r w:rsidRPr="00896EE0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II.2.10) Информация относно вариантите</w:t>
                  </w:r>
                  <w:r w:rsidRPr="00896EE0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не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II.2.11) Информация относно опциите</w:t>
                  </w:r>
                  <w:r w:rsidRPr="00896EE0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не</w:t>
                        </w:r>
                      </w:p>
                    </w:tc>
                  </w:tr>
                </w:tbl>
                <w:p w:rsidR="00896EE0" w:rsidRPr="00896EE0" w:rsidRDefault="00896EE0" w:rsidP="00896EE0">
                  <w:r w:rsidRPr="00896EE0">
                    <w:lastRenderedPageBreak/>
                    <w:br/>
                    <w:t xml:space="preserve">Описание на опциите: 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lastRenderedPageBreak/>
                    <w:t>II.2.12) Информация относно електронни каталози</w:t>
                  </w:r>
                  <w:r w:rsidRPr="00896EE0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896EE0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не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  <w:tr w:rsidR="00896EE0" w:rsidRPr="00896EE0" w:rsidT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rPr>
                      <w:b/>
                      <w:bCs/>
                    </w:rPr>
                    <w:t>II.2.14) Допълнителна информация</w:t>
                  </w:r>
                  <w:r w:rsidRPr="00896EE0">
                    <w:t xml:space="preserve">: </w:t>
                  </w:r>
                </w:p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>
      <w:r w:rsidRPr="00896EE0">
        <w:lastRenderedPageBreak/>
        <w:t> Раздел III: Правна, икономическа, финансова и техническа информация </w:t>
      </w:r>
    </w:p>
    <w:p w:rsidR="00896EE0" w:rsidRPr="00896EE0" w:rsidRDefault="00896EE0" w:rsidP="00896EE0">
      <w:r w:rsidRPr="00896EE0">
        <w:t>III.1) Условия за участие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896EE0">
              <w:t> </w:t>
            </w:r>
            <w:r w:rsidRPr="00896EE0">
              <w:br/>
              <w:t xml:space="preserve">Списък и кратко описание на условията: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III.1.2) Икономическо и финансово състояние</w:t>
            </w:r>
            <w:r w:rsidRPr="00896EE0">
              <w:t> </w:t>
            </w:r>
            <w:r w:rsidRPr="00896EE0">
              <w:br/>
              <w:t xml:space="preserve">Критерии за подбор, както е указано в документацията за обществената поръчка: НЕ </w:t>
            </w:r>
            <w:r w:rsidRPr="00896EE0">
              <w:br/>
              <w:t xml:space="preserve">Списък и кратко описание на критериите за подбор: </w:t>
            </w:r>
            <w:r w:rsidRPr="00896EE0">
              <w:br/>
              <w:t>1.Право на участие в конкурса има всяко местно физическо или юридическо лице, регистрирано по Търговския закон и притежаващо разрешение по чл.54 от Закона за лекарствените средства и аптеките в хуманната медицина.</w:t>
            </w:r>
            <w:r w:rsidRPr="00896EE0">
              <w:br/>
              <w:t>2.Да са български физически или юридически лица, за които не са налице ограничителни изисквания от чл. 54 от ЗОП;</w:t>
            </w:r>
            <w:r w:rsidRPr="00896EE0">
              <w:br/>
              <w:t>3.Да притежават разрешение за производство издадено по реда на ЗЛПХМ ( в случаите по чл. 196, ал. 1 от ЗЛПХМ), или за търговия на едро с лекарствени продукти, или удостоверение за регистрация за търговия на едро с лекарствени продукти, или разрешение за внос - издадени по реда на ЗЛПХМ.</w:t>
            </w:r>
            <w:r w:rsidRPr="00896EE0">
              <w:br/>
              <w:t>4.Участниците в обществената поръчка трябва да притежават и разрешение за внос издадено по реда на ЗЛПХМ - за лекарствени продукти, за които се изисква такова.</w:t>
            </w:r>
            <w:r w:rsidRPr="00896EE0">
              <w:br/>
              <w:t>5.До участие в конкурса се допускат само участници, представили в офертата документи за:</w:t>
            </w:r>
            <w:r w:rsidRPr="00896EE0">
              <w:br/>
              <w:t>5.1 удостоверение за актуално състояние или единен идентификационен код - за българско юридическо лице, документ за регистрация на чуждестранно лице съобразно националното му законодателство, а когато участникът е физическо лице - копие от документ за самоличност;</w:t>
            </w:r>
            <w:r w:rsidRPr="00896EE0">
              <w:br/>
              <w:t>5.2 доказателства за технически възможности и/или квалификация по чл. 54 ЗОП, посочени от възложителя в обявлението за обществена поръчка;</w:t>
            </w:r>
            <w:r w:rsidRPr="00896EE0">
              <w:br/>
              <w:t>5.3 декларация за липса на обстоятелствата по чл. 54 от ЗОП;</w:t>
            </w:r>
            <w:r w:rsidRPr="00896EE0">
              <w:br/>
              <w:t>5.4 декларация за липса на обстоятелствата по чл. 54 от ЗОП, посочени от възложителя в обявлението за обществена поръчка;</w:t>
            </w:r>
            <w:r w:rsidRPr="00896EE0">
              <w:br/>
            </w:r>
            <w:r w:rsidRPr="00896EE0">
              <w:lastRenderedPageBreak/>
              <w:t>5.5 информация за подизпълнителите, ако участникът предвижда такива, както и вида на работите, които ще извършват, и дела на тяхното участие;</w:t>
            </w:r>
            <w:r w:rsidRPr="00896EE0">
              <w:br/>
              <w:t>5.6 срок за изпълнение на поръчката;</w:t>
            </w:r>
            <w:r w:rsidRPr="00896EE0">
              <w:br/>
              <w:t>5.7 декларация, че в предложената цена е спазено изискването за минимална цена на труда - в случаите, когато обществената поръчка е за строителство;</w:t>
            </w:r>
            <w:r w:rsidRPr="00896EE0">
              <w:br/>
              <w:t>5.8 срок на валидност на офертата;</w:t>
            </w:r>
            <w:r w:rsidRPr="00896EE0">
              <w:br/>
              <w:t>5.9 друга информация, посочена в обявлението или в документацията за участие;</w:t>
            </w:r>
            <w:r w:rsidRPr="00896EE0">
              <w:br/>
              <w:t>5.10 списък на документите, съдържащи се в офертата, подписан от участника;</w:t>
            </w:r>
            <w:r w:rsidRPr="00896EE0">
              <w:br/>
              <w:t>5.11.техническо предложение за изпълнение на поръчката, а когато е приложимо и за изпълнение на показателите за комплексна оценка на офертите.</w:t>
            </w:r>
            <w:r w:rsidRPr="00896EE0">
              <w:br/>
              <w:t>5.12.разрешение от министъра на здравеопазването, издадено по реда на Закона за лекарствените средства и аптеките в хуманитарната медицина- за позиции 1 и 2.</w:t>
            </w:r>
            <w:r w:rsidRPr="00896EE0">
              <w:br/>
              <w:t>6.Когато участникът предвижда участие на подизпълнители, документите по т.5.1,5.4 и т.5.3 се представят за всеки от тях, а изискванията към тях се прилагат съобразно вида и дела на тяхното участие.</w:t>
            </w:r>
            <w:r w:rsidRPr="00896EE0">
              <w:br/>
              <w:t>7.Когато участник в процедурата е обединение, което не е юридическо лице, документите по т. 5.1, 5.2, 5.3, 5.4 се представят за всяко физическо или юридическо лице, включено в обединението.</w:t>
            </w:r>
            <w:r w:rsidRPr="00896EE0">
              <w:br/>
              <w:t>8.Когато участникът в процедура е чуждестранно физическо или юридическо лице или техни обединения, офертата се подава на български език, документът по т.5.1 се представя в официален легализиран превод, а документите по т.5, 2.3, 5.3, 5.4, които са на чужд език, се представят и в превод. Ако участникът е обединение, документите се представят за всяко физическо или юридическо лице, включено в обединението.</w:t>
            </w:r>
            <w:r w:rsidRPr="00896EE0">
              <w:br/>
              <w:t>Всички участници са длъжни да изпълнят без ограничения условията и реда за участие пред конкурсната комисия, назначена със Заповед на Управителя на “Многопрофилна болница за активно лечение – Ботевград” ЕООД.</w:t>
            </w:r>
            <w:r w:rsidRPr="00896EE0">
              <w:br/>
              <w:t>Участниците в публичното състезание следва да представят декларация от тяхно име за осигуряване на необходимите количества лекарствени продукти и/или медицински изделия предмет на договора, за целия срок на договора .</w:t>
            </w:r>
            <w:r w:rsidRPr="00896EE0">
              <w:br/>
              <w:t>Участниците да представят декларация за това, че съответните лекарствени продукти и медицински изделия са налични, с цел адекватно да се отговори на нуждите на възложителя.</w:t>
            </w:r>
            <w:r w:rsidRPr="00896EE0">
              <w:br/>
              <w:t>VI. ИЗИСКВАНИЯ КЪМ ОФЕРТАТА.</w:t>
            </w:r>
            <w:r w:rsidRPr="00896EE0">
              <w:br/>
              <w:t>1.Опис на представените документи;</w:t>
            </w:r>
            <w:r w:rsidRPr="00896EE0">
              <w:br/>
              <w:t>2.Единен европейски документ за обществени поръчки с информация относно личното състояние на участника и критериите за подбор / ЕЕДОП – Приложение №2/;</w:t>
            </w:r>
            <w:r w:rsidRPr="00896EE0">
              <w:br/>
              <w:t xml:space="preserve">2.Документи за доказване на предприетите мерки за надеждност. </w:t>
            </w:r>
            <w:r w:rsidRPr="00896EE0">
              <w:br/>
              <w:t>Изисквано минимално/ни ниво/а:</w:t>
            </w:r>
            <w:r w:rsidRPr="00896EE0">
              <w:rPr>
                <w:vertAlign w:val="superscript"/>
              </w:rPr>
              <w:t>2</w:t>
            </w:r>
            <w:r w:rsidRPr="00896EE0">
              <w:t xml:space="preserve">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lastRenderedPageBreak/>
              <w:t>III.1.3) Технически и професионални възможности</w:t>
            </w:r>
            <w:r w:rsidRPr="00896EE0">
              <w:t> </w:t>
            </w:r>
            <w:r w:rsidRPr="00896EE0">
              <w:br/>
              <w:t xml:space="preserve">Критерии за подбор, както е указано в документацията за обществената поръчка: НЕ </w:t>
            </w:r>
            <w:r w:rsidRPr="00896EE0">
              <w:br/>
              <w:t xml:space="preserve">Списък и кратко описание на критериите за подбор: </w:t>
            </w:r>
            <w:r w:rsidRPr="00896EE0">
              <w:br/>
              <w:t>Участниците трябва да разполагат със складова база, която отговаря на условията за съхранение на лекарствените продукти, за да гарантира своевременно и качествено изпълнение на поръчката.</w:t>
            </w:r>
            <w:r w:rsidRPr="00896EE0">
              <w:br/>
            </w:r>
            <w:r w:rsidRPr="00896EE0">
              <w:lastRenderedPageBreak/>
              <w:t>За доказване на съответствието с това изискване участниците следва да посочат необходимата информация за складовата база, с която разполагат за съхранение на лекарствените продукти.</w:t>
            </w:r>
            <w:r w:rsidRPr="00896EE0">
              <w:br/>
              <w:t>3.2. Участниците трябва да разполагат със собствени или наети транспортни средства, осигуряващи правилното съхранение при транспортиране и разпространение на лекарствените продукти.</w:t>
            </w:r>
            <w:r w:rsidRPr="00896EE0">
              <w:br/>
              <w:t>За доказване на съответствието с това изискване участниците следва да посочат необходимата информация за транспортните средства, с които разполагат за изпълнение на поръчката в таблица В: Технически и професионални способности, част IV „Критерии за подбор" на ЕЕДОП.</w:t>
            </w:r>
            <w:r w:rsidRPr="00896EE0">
              <w:br/>
      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      </w:r>
            <w:r w:rsidRPr="00896EE0">
              <w:br/>
              <w:t>Преди сключването на договора за обществена поръчка,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процедурата.</w:t>
            </w:r>
            <w:r w:rsidRPr="00896EE0">
              <w:br/>
              <w:t>Участниците в конскурса е желателно да представят мостри от продуктите, за които ще участват.</w:t>
            </w:r>
            <w:r w:rsidRPr="00896EE0">
              <w:br/>
              <w:t>VIII. ПОДАВАНЕ НА ОФЕРТИТЕ.</w:t>
            </w:r>
            <w:r w:rsidRPr="00896EE0">
              <w:br/>
              <w:t>1.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- факс и електронен адрес, а когато офертата е за самостоятелно обособени позиции - и за кои позиции се отнася.</w:t>
            </w:r>
            <w:r w:rsidRPr="00896EE0">
              <w:br/>
              <w:t>2. При открита процедура и публично състезание опаковката включва документите чл. 39. ал. 2, от ПП 3ОП, Опис на представениете документи, както и отделен запечатан непрозрачен плик с надпис „Предлагани ценови параметри“, който съдържа ценовото предложение по чл. 39, ал.3. т.2 от ПП ЗОП за прилагане Закона за обществени поръчки.</w:t>
            </w:r>
            <w:r w:rsidRPr="00896EE0">
              <w:br/>
              <w:t>3. 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незапечатан, прозрачен или скъсан плик.</w:t>
            </w:r>
            <w:r w:rsidRPr="00896EE0">
              <w:br/>
              <w:t>4. Документи, представени след изтичане на крайния срок за подаване на офертите, не се приемат, както и документи в незапечатан или с нарушена цялост плик.</w:t>
            </w:r>
            <w:r w:rsidRPr="00896EE0">
              <w:br/>
              <w:t>Участниците трябва да разполагат със складова база, която отговаря на условията за съхранение на лекарствените продукти, за да гарантира своевременно и качествено изпълнение на поръчката.</w:t>
            </w:r>
            <w:r w:rsidRPr="00896EE0">
              <w:br/>
              <w:t>За доказване на съответствието с това изискване участниците следва да посочат необходимата информация за складовата база, с която разполагат за съхранение на лекарствените продукти.</w:t>
            </w:r>
            <w:r w:rsidRPr="00896EE0">
              <w:br/>
              <w:t xml:space="preserve">6 </w:t>
            </w:r>
            <w:r w:rsidRPr="00896EE0">
              <w:br/>
              <w:t>Изисквано минимално/ни ниво/а:</w:t>
            </w:r>
            <w:r w:rsidRPr="00896EE0">
              <w:rPr>
                <w:vertAlign w:val="superscript"/>
              </w:rPr>
              <w:t>2</w:t>
            </w:r>
            <w:r w:rsidRPr="00896EE0">
              <w:t xml:space="preserve"> </w:t>
            </w:r>
            <w:r w:rsidRPr="00896EE0">
              <w:br/>
              <w:t>Участниците трябва да разполагат със складова база, която отговаря на условията за съхранение на лекарствените продукти, за да гарантира своевременно и качествено изпълнение на поръчката.</w:t>
            </w:r>
            <w:r w:rsidRPr="00896EE0">
              <w:br/>
              <w:t>За доказване на съответствието с това изискване участниците следва да посочат необходимата информация за складовата база, с която разполагат за съхранение на лекарствените продукти.</w:t>
            </w:r>
            <w:r w:rsidRPr="00896EE0">
              <w:br/>
              <w:t>3.2. Участниците трябва да разполагат със собствени или наети транспортни средства, осигуряващи правилното съхранение при транспортиране и разпространение на лекарствените продукти.</w:t>
            </w:r>
            <w:r w:rsidRPr="00896EE0">
              <w:br/>
            </w:r>
            <w:r w:rsidRPr="00896EE0">
              <w:lastRenderedPageBreak/>
              <w:t>За доказване на съответствието с това изискване участниците следва да посочат необходимата информация за транспортните средства, с които разполагат за изпълнение на поръчката в таблица В: Технически и професионални способности, част IV „Критерии за подбор" на ЕЕДОП.</w:t>
            </w:r>
            <w:r w:rsidRPr="00896EE0">
              <w:br/>
              <w:t>Възложителят може да изисква от участниците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      </w:r>
            <w:r w:rsidRPr="00896EE0">
              <w:br/>
              <w:t>Преди сключването на договора за обществена поръчка,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процедурата.</w:t>
            </w:r>
            <w:r w:rsidRPr="00896EE0">
              <w:br/>
              <w:t>Участниците в конскурса е желателно да представят мостри от продуктите, за които ще участват.</w:t>
            </w:r>
            <w:r w:rsidRPr="00896EE0">
              <w:br/>
              <w:t>VIII. ПОДАВАНЕ НА ОФЕРТИТЕ.</w:t>
            </w:r>
            <w:r w:rsidRPr="00896EE0">
              <w:br/>
              <w:t>1.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- факс и електронен адрес, а когато офертата е за самостоятелно обособени позиции - и за кои позиции се отнася.</w:t>
            </w:r>
            <w:r w:rsidRPr="00896EE0">
              <w:br/>
              <w:t>2. При открита процедура и публично състезание опаковката включва документите чл. 39. ал. 2, от ПП 3ОП, Опис на представениете документи, както и отделен запечатан непрозрачен плик с надпис „Предлагани ценови параметри“, който съдържа ценовото предложение по чл. 39, ал.3. т.2 от ПП ЗОП за прилагане Закона за обществени поръчки.</w:t>
            </w:r>
            <w:r w:rsidRPr="00896EE0">
              <w:br/>
              <w:t>3. 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незапечатан, прозрачен или скъсан плик.</w:t>
            </w:r>
            <w:r w:rsidRPr="00896EE0">
              <w:br/>
              <w:t xml:space="preserve">4. Документи, представени след изтичане на крайния срок за подаване на офертите, не се приемат, както и документи в незапечатан или с нарушена цялост плик.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lastRenderedPageBreak/>
              <w:t>III.1.5) Информация относно запазени поръчки</w:t>
            </w:r>
            <w:r w:rsidRPr="00896EE0">
              <w:t> </w:t>
            </w:r>
            <w:r w:rsidRPr="00896EE0">
              <w:rPr>
                <w:vertAlign w:val="superscript"/>
              </w:rPr>
              <w:t>2</w:t>
            </w:r>
            <w:r w:rsidRPr="00896EE0">
              <w:br/>
              <w:t xml:space="preserve"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 НЕ </w:t>
            </w:r>
            <w:r w:rsidRPr="00896EE0">
              <w:br/>
              <w:t xml:space="preserve">Изпълнението на поръчката е ограничено в рамките на програми за създаване на защитени работни места: НЕ </w:t>
            </w:r>
          </w:p>
        </w:tc>
      </w:tr>
    </w:tbl>
    <w:p w:rsidR="00896EE0" w:rsidRPr="00896EE0" w:rsidRDefault="00896EE0" w:rsidP="00896EE0">
      <w:r w:rsidRPr="00896EE0">
        <w:t>III.2) Условия във връзка с поръчката </w:t>
      </w:r>
      <w:r w:rsidRPr="00896EE0">
        <w:rPr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III.2.1) Информация относно определена професия</w:t>
            </w:r>
            <w:r w:rsidRPr="00896EE0">
              <w:t> </w:t>
            </w:r>
            <w:r w:rsidRPr="00896EE0">
              <w:rPr>
                <w:i/>
                <w:iCs/>
              </w:rPr>
              <w:t>(само за поръчки за услуги)</w:t>
            </w:r>
            <w:r w:rsidRPr="00896EE0">
              <w:br/>
              <w:t>Изпълненито на поръчката е ограничено до определена професия: НЕ</w:t>
            </w:r>
            <w:r w:rsidRPr="00896EE0">
              <w:br/>
              <w:t xml:space="preserve">Позоваване на приложимата законова, подзаконова или административна разпоредба: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III.2.2) Условия за изпълнение на поръчката</w:t>
            </w:r>
            <w:r w:rsidRPr="00896EE0">
              <w:t xml:space="preserve">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III.2.3) Информация относно персонала, който отговаря за изпълнението на поръчката</w:t>
            </w:r>
            <w:r w:rsidRPr="00896EE0">
              <w:br/>
              <w:t xml:space="preserve">Задължение за посочване на имената и професионалните квалификации на персонала, който отговаря за изпълнението на поръчката: НЕ </w:t>
            </w:r>
          </w:p>
        </w:tc>
      </w:tr>
    </w:tbl>
    <w:p w:rsidR="00896EE0" w:rsidRPr="00896EE0" w:rsidRDefault="00896EE0" w:rsidP="00896EE0">
      <w:r w:rsidRPr="00896EE0">
        <w:t> Раздел IV:Процедура </w:t>
      </w:r>
    </w:p>
    <w:p w:rsidR="00896EE0" w:rsidRPr="00896EE0" w:rsidRDefault="00896EE0" w:rsidP="00896EE0">
      <w:r w:rsidRPr="00896EE0">
        <w:lastRenderedPageBreak/>
        <w:t>IV.1)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5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pPr>
                          <w:rPr>
                            <w:b/>
                            <w:bCs/>
                          </w:rPr>
                        </w:pPr>
                        <w:r w:rsidRPr="00896EE0">
                          <w:rPr>
                            <w:b/>
                            <w:bCs/>
                          </w:rPr>
                          <w:t xml:space="preserve">IV.1.1)Вид процедура: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5"/>
                        </w:tblGrid>
                        <w:tr w:rsidR="00896EE0" w:rsidRPr="00896EE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6EE0" w:rsidRPr="00896EE0" w:rsidRDefault="00896EE0" w:rsidP="00896EE0">
                              <w:r w:rsidRPr="00896EE0"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896EE0" w:rsidRPr="00896EE0" w:rsidRDefault="00896EE0" w:rsidP="00896EE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Ускорена процедура: НЕ</w:t>
                        </w:r>
                        <w:r w:rsidRPr="00896EE0">
                          <w:br/>
                          <w:t xml:space="preserve">Обосновка за избор на ускорена процедура: 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IV.1.3) Информация относно рамково споразмение или динамична система за покупки</w:t>
            </w:r>
            <w:r w:rsidRPr="00896EE0"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Тази обществена поръчка обхваща сключването на рамково споразумение: НЕ</w:t>
                  </w:r>
                </w:p>
                <w:p w:rsidR="00896EE0" w:rsidRPr="00896EE0" w:rsidRDefault="00896EE0" w:rsidP="00896EE0">
                  <w:r w:rsidRPr="00896EE0">
                    <w:t>    Предвиден максимален брой участници в рамковото споразумение: </w:t>
                  </w:r>
                  <w:r w:rsidRPr="00896EE0">
                    <w:rPr>
                      <w:vertAlign w:val="superscript"/>
                    </w:rPr>
                    <w:t>2</w:t>
                  </w:r>
                  <w:r w:rsidRPr="00896EE0">
                    <w:t xml:space="preserve"> </w:t>
                  </w:r>
                  <w:r w:rsidRPr="00896EE0">
                    <w:br/>
                    <w:t xml:space="preserve">  В случай на рамкови споразумения - обосноваване на срока, чиято продължителност надвишава четири години: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br/>
                    <w:t>Тази обществена поръчка обхваща създаването на динамична система за покупки: НЕ</w:t>
                  </w:r>
                </w:p>
                <w:p w:rsidR="00896EE0" w:rsidRPr="00896EE0" w:rsidRDefault="00896EE0" w:rsidP="00896EE0">
                  <w:r w:rsidRPr="00896EE0">
                    <w:t>Динамичната система за покупки може да бъде използвана от допълнителни купувачи: НЕ</w:t>
                  </w:r>
                </w:p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  <w:r w:rsidRPr="00896EE0">
              <w:t xml:space="preserve"> </w:t>
            </w:r>
          </w:p>
          <w:p w:rsidR="00896EE0" w:rsidRPr="00896EE0" w:rsidRDefault="00896EE0" w:rsidP="00896EE0">
            <w:r w:rsidRPr="00896EE0">
              <w:t xml:space="preserve">Прилагане на поетапна процедура за постепенно намаляване на броя на обсъжданите решения или на договаряните оферти: НЕ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 xml:space="preserve">IV.1.5) Информация относно договаряне </w:t>
            </w:r>
            <w:r w:rsidRPr="00896EE0">
              <w:rPr>
                <w:i/>
                <w:iCs/>
              </w:rPr>
              <w:t>(само за състезателни процедури с договаряне)</w:t>
            </w:r>
            <w:r w:rsidRPr="00896EE0">
              <w:t xml:space="preserve"> </w:t>
            </w:r>
          </w:p>
          <w:p w:rsidR="00896EE0" w:rsidRPr="00896EE0" w:rsidRDefault="00896EE0" w:rsidP="00896EE0">
            <w:r w:rsidRPr="00896EE0">
              <w:t xml:space="preserve">Възлагащият орган си запазва правото да възложи поръчката въз основа на първоначалните оферти, без да провежда преговори: НЕ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IV.1.6) Информация относно електронния търг</w:t>
            </w:r>
            <w:r w:rsidRPr="00896EE0">
              <w:t xml:space="preserve"> </w:t>
            </w:r>
          </w:p>
          <w:p w:rsidR="00896EE0" w:rsidRPr="00896EE0" w:rsidRDefault="00896EE0" w:rsidP="00896EE0">
            <w:r w:rsidRPr="00896EE0">
              <w:t>Ще се използва електронен търг: НЕ</w:t>
            </w:r>
            <w:r w:rsidRPr="00896EE0">
              <w:br/>
              <w:t xml:space="preserve">Допълнителна информация относно електронния търг: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1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Обществената поръчка попада в обхвата на Споразумението за държавни поръчки: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896EE0" w:rsidRPr="00896EE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EE0" w:rsidRPr="00896EE0" w:rsidRDefault="00896EE0" w:rsidP="00896EE0">
                        <w:r w:rsidRPr="00896EE0">
                          <w:t>не</w:t>
                        </w:r>
                      </w:p>
                    </w:tc>
                  </w:tr>
                </w:tbl>
                <w:p w:rsidR="00896EE0" w:rsidRPr="00896EE0" w:rsidRDefault="00896EE0" w:rsidP="00896EE0"/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>
      <w:r w:rsidRPr="00896EE0">
        <w:t>IV.2) Административна информация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 xml:space="preserve">IV.2.1) Предишна публикация относно тази процедура </w:t>
            </w:r>
            <w:r w:rsidRPr="00896EE0">
              <w:rPr>
                <w:vertAlign w:val="superscript"/>
              </w:rPr>
              <w:t>2</w:t>
            </w:r>
            <w:r w:rsidRPr="00896EE0">
              <w:t xml:space="preserve"> </w:t>
            </w:r>
          </w:p>
          <w:p w:rsidR="00896EE0" w:rsidRPr="00896EE0" w:rsidRDefault="00896EE0" w:rsidP="00896EE0">
            <w:r w:rsidRPr="00896EE0">
              <w:lastRenderedPageBreak/>
              <w:t xml:space="preserve">Номер на обявлението в ОВ на ЕС: </w:t>
            </w:r>
            <w:r w:rsidRPr="00896EE0">
              <w:br/>
            </w:r>
            <w:r w:rsidRPr="00896EE0">
              <w:rPr>
                <w:i/>
                <w:iCs/>
              </w:rPr>
              <w:t>(Едно от следните: Обявление за предварителна информация; Обявление на профила на купувача)</w:t>
            </w:r>
            <w:r w:rsidRPr="00896EE0">
              <w:br/>
              <w:t xml:space="preserve">Номер на обявлението в РОП: 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lastRenderedPageBreak/>
              <w:t>IV.2.2) Срок за получаване на оферти или на заявления за участие</w:t>
            </w:r>
            <w:r w:rsidRPr="00896EE0">
              <w:t xml:space="preserve"> </w:t>
            </w:r>
          </w:p>
          <w:p w:rsidR="00896EE0" w:rsidRPr="00896EE0" w:rsidRDefault="00896EE0" w:rsidP="00896EE0">
            <w:r w:rsidRPr="00896EE0">
              <w:t>Дата: 31/08/2016 </w:t>
            </w:r>
            <w:r w:rsidRPr="00896EE0">
              <w:rPr>
                <w:i/>
                <w:iCs/>
              </w:rPr>
              <w:t>(дд/мм/гггг)</w:t>
            </w:r>
            <w:r w:rsidRPr="00896EE0">
              <w:t>   Местно време: 16:00 </w:t>
            </w:r>
            <w:r w:rsidRPr="00896EE0">
              <w:rPr>
                <w:i/>
                <w:iCs/>
              </w:rPr>
              <w:t>(чч:мм)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 xml:space="preserve">IV.2.3) Прогнозна дата на изпращане на покани за търг или за участие на избраните кандидати </w:t>
            </w:r>
            <w:r w:rsidRPr="00896EE0">
              <w:rPr>
                <w:vertAlign w:val="superscript"/>
              </w:rPr>
              <w:t>4</w:t>
            </w:r>
            <w:r w:rsidRPr="00896EE0">
              <w:t xml:space="preserve"> </w:t>
            </w:r>
          </w:p>
          <w:p w:rsidR="00896EE0" w:rsidRPr="00896EE0" w:rsidRDefault="00896EE0" w:rsidP="00896EE0">
            <w:r w:rsidRPr="00896EE0">
              <w:t>Дата:    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 xml:space="preserve">IV.2.4) Езици, на които могат да бъдат подадени офертите или заявленията за участие: </w:t>
            </w:r>
            <w:r w:rsidRPr="00896EE0">
              <w:rPr>
                <w:vertAlign w:val="superscript"/>
              </w:rPr>
              <w:t>1</w:t>
            </w:r>
            <w:r w:rsidRPr="00896EE0">
              <w:t>  BG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 xml:space="preserve">IV.2.6) Минимален срок, през който оферентът е обвързан от офертата </w:t>
            </w:r>
          </w:p>
          <w:p w:rsidR="00896EE0" w:rsidRPr="00896EE0" w:rsidRDefault="00896EE0" w:rsidP="00896EE0">
            <w:r w:rsidRPr="00896EE0">
              <w:t xml:space="preserve">Офертата трябва да бъде валидна до: </w:t>
            </w:r>
            <w:r w:rsidRPr="00896EE0">
              <w:br/>
            </w:r>
            <w:r w:rsidRPr="00896EE0">
              <w:rPr>
                <w:i/>
                <w:iCs/>
              </w:rPr>
              <w:t xml:space="preserve">или </w:t>
            </w:r>
            <w:r w:rsidRPr="00896EE0">
              <w:t>Продължителност в месеци: 2</w:t>
            </w:r>
          </w:p>
          <w:p w:rsidR="00896EE0" w:rsidRPr="00896EE0" w:rsidRDefault="00896EE0" w:rsidP="00896EE0">
            <w:r w:rsidRPr="00896EE0">
              <w:t>(от датата, която е посочена за дата на получаване на офертата)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 xml:space="preserve">IV.2.7) Условия за отваряне на офертите </w:t>
            </w:r>
          </w:p>
          <w:p w:rsidR="00896EE0" w:rsidRPr="00896EE0" w:rsidRDefault="00896EE0" w:rsidP="00896EE0">
            <w:r w:rsidRPr="00896EE0">
              <w:t>Дата: 02/09/2016 </w:t>
            </w:r>
            <w:r w:rsidRPr="00896EE0">
              <w:rPr>
                <w:i/>
                <w:iCs/>
              </w:rPr>
              <w:t>(дд/мм/гггг)</w:t>
            </w:r>
            <w:r w:rsidRPr="00896EE0">
              <w:t xml:space="preserve">   Местно време: 10:00 </w:t>
            </w:r>
            <w:r w:rsidRPr="00896EE0">
              <w:rPr>
                <w:i/>
                <w:iCs/>
              </w:rPr>
              <w:t>(чч:мм)</w:t>
            </w:r>
            <w:r w:rsidRPr="00896EE0">
              <w:br/>
              <w:t xml:space="preserve">Място: </w:t>
            </w:r>
            <w:r w:rsidRPr="00896EE0">
              <w:br/>
              <w:t>Рапортна зала на "МБАЛ Ботевград" ЕООД.</w:t>
            </w:r>
            <w:r w:rsidRPr="00896EE0">
              <w:br/>
              <w:t xml:space="preserve">Информация относно упълномощените лица и процедурата на отваряне: </w:t>
            </w:r>
            <w:r w:rsidRPr="00896EE0">
              <w:br/>
              <w:t>Да притежават нотариално заверено пълномощно и документ за самоличност.</w:t>
            </w:r>
          </w:p>
        </w:tc>
      </w:tr>
    </w:tbl>
    <w:p w:rsidR="00896EE0" w:rsidRPr="00896EE0" w:rsidRDefault="00896EE0" w:rsidP="00896EE0">
      <w:r w:rsidRPr="00896EE0">
        <w:t> Раздел VI: Допълнителна информация</w:t>
      </w:r>
    </w:p>
    <w:p w:rsidR="00896EE0" w:rsidRPr="00896EE0" w:rsidRDefault="00896EE0" w:rsidP="00896EE0">
      <w:r w:rsidRPr="00896EE0">
        <w:t xml:space="preserve">VI.1) Информация относно периодичното възлагане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 xml:space="preserve">Това представялява периодично повтаряща се поръчка: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не</w:t>
                  </w:r>
                </w:p>
              </w:tc>
            </w:tr>
          </w:tbl>
          <w:p w:rsidR="00896EE0" w:rsidRPr="00896EE0" w:rsidRDefault="00896EE0" w:rsidP="00896EE0">
            <w:r w:rsidRPr="00896EE0">
              <w:br/>
              <w:t>Прогнозни срокове за публикуването на следващи обявления: </w:t>
            </w:r>
            <w:r w:rsidRPr="00896EE0">
              <w:rPr>
                <w:vertAlign w:val="superscript"/>
              </w:rPr>
              <w:t>2</w:t>
            </w:r>
            <w:r w:rsidRPr="00896EE0">
              <w:t xml:space="preserve"> </w:t>
            </w:r>
          </w:p>
        </w:tc>
      </w:tr>
    </w:tbl>
    <w:p w:rsidR="00896EE0" w:rsidRPr="00896EE0" w:rsidRDefault="00896EE0" w:rsidP="00896EE0">
      <w:r w:rsidRPr="00896EE0">
        <w:t xml:space="preserve">VI.2) Информация относно електронното възлагане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t>Ще се прилага електронно поръчване: НЕ</w:t>
            </w:r>
            <w:r w:rsidRPr="00896EE0">
              <w:br/>
              <w:t>Ще се използва електронно фактуриране: НЕ</w:t>
            </w:r>
            <w:r w:rsidRPr="00896EE0">
              <w:br/>
              <w:t xml:space="preserve">Ще се приема електронно заплащане: НЕ </w:t>
            </w:r>
          </w:p>
        </w:tc>
      </w:tr>
    </w:tbl>
    <w:p w:rsidR="00896EE0" w:rsidRPr="00896EE0" w:rsidRDefault="00896EE0" w:rsidP="00896EE0">
      <w:r w:rsidRPr="00896EE0">
        <w:t>VI.3) Допълнителна информация </w:t>
      </w:r>
      <w:r w:rsidRPr="00896EE0">
        <w:rPr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/>
        </w:tc>
      </w:tr>
    </w:tbl>
    <w:p w:rsidR="00896EE0" w:rsidRPr="00896EE0" w:rsidRDefault="00896EE0" w:rsidP="00896EE0">
      <w:r w:rsidRPr="00896EE0">
        <w:lastRenderedPageBreak/>
        <w:t xml:space="preserve">VI.4) Процедури по обжалване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VI.4.1) Орган, който отговаря за процедурите по обжалване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2418"/>
              <w:gridCol w:w="2678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Официално наименование: Комисия за защита на конкуренцията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Пощенски адрес: бул. Витоша № 18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Град: София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Пощенски код: 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Държава: България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Електронна поща: cpcadmin@cpc.bg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Телефон: +359 29884070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Интернет адрес: </w:t>
                  </w:r>
                  <w:r w:rsidRPr="00896EE0">
                    <w:rPr>
                      <w:i/>
                      <w:iCs/>
                    </w:rPr>
                    <w:t>(URL)</w:t>
                  </w:r>
                  <w:r w:rsidRPr="00896EE0">
                    <w:t xml:space="preserve"> </w:t>
                  </w:r>
                  <w:hyperlink r:id="rId10" w:tgtFrame="_blank" w:history="1">
                    <w:r w:rsidRPr="00896EE0">
                      <w:rPr>
                        <w:rStyle w:val="Hyperlink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>Факс: +359 29807315</w:t>
                  </w:r>
                </w:p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VI.4.2) Орган, който отговаря за процедурите по медиация</w:t>
            </w:r>
            <w:r w:rsidRPr="00896EE0">
              <w:t> </w:t>
            </w:r>
            <w:r w:rsidRPr="00896EE0">
              <w:rPr>
                <w:vertAlign w:val="superscript"/>
              </w:rPr>
              <w:t>2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547"/>
              <w:gridCol w:w="977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Официално наименование: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Пощенски адрес: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Държава: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Телефон: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Интернет адрес: </w:t>
                  </w:r>
                  <w:r w:rsidRPr="00896EE0">
                    <w:rPr>
                      <w:i/>
                      <w:iCs/>
                    </w:rPr>
                    <w:t>(URL)</w:t>
                  </w:r>
                  <w:r w:rsidRPr="00896EE0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Факс: </w:t>
                  </w:r>
                </w:p>
              </w:tc>
            </w:tr>
          </w:tbl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VI.4.3) Подаване на жалби</w:t>
            </w:r>
            <w:r w:rsidRPr="00896EE0">
              <w:br/>
              <w:t xml:space="preserve">Точна информация относно краен срок/крайни срокове за подаване на жалби: </w:t>
            </w:r>
            <w:r w:rsidRPr="00896EE0">
              <w:br/>
              <w:t>Съгласно чл. 196 от ЗОП.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b/>
                <w:bCs/>
              </w:rPr>
              <w:t>VI.4.4) Служба, от която може да бъде получена информация относно подаването на жалби</w:t>
            </w:r>
            <w:r w:rsidRPr="00896EE0">
              <w:t> </w:t>
            </w:r>
            <w:r w:rsidRPr="00896EE0">
              <w:rPr>
                <w:vertAlign w:val="superscript"/>
              </w:rPr>
              <w:t>2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547"/>
              <w:gridCol w:w="977"/>
            </w:tblGrid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Официално наименование: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Пощенски адрес: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Държава: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Телефон: </w:t>
                  </w:r>
                </w:p>
              </w:tc>
            </w:tr>
            <w:tr w:rsidR="00896EE0" w:rsidRPr="00896E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Интернет адрес: </w:t>
                  </w:r>
                  <w:r w:rsidRPr="00896EE0">
                    <w:rPr>
                      <w:i/>
                      <w:iCs/>
                    </w:rPr>
                    <w:t>(URL)</w:t>
                  </w:r>
                  <w:r w:rsidRPr="00896EE0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EE0" w:rsidRPr="00896EE0" w:rsidRDefault="00896EE0" w:rsidP="00896EE0">
                  <w:r w:rsidRPr="00896EE0">
                    <w:t xml:space="preserve">Факс: </w:t>
                  </w:r>
                </w:p>
              </w:tc>
            </w:tr>
          </w:tbl>
          <w:p w:rsidR="00896EE0" w:rsidRPr="00896EE0" w:rsidRDefault="00896EE0" w:rsidP="00896EE0"/>
        </w:tc>
      </w:tr>
    </w:tbl>
    <w:p w:rsidR="00896EE0" w:rsidRPr="00896EE0" w:rsidRDefault="00896EE0" w:rsidP="00896EE0">
      <w:r w:rsidRPr="00896EE0">
        <w:t>VI.5) Дата на изпращане на настоящото обявление: 13/07/2016 </w:t>
      </w:r>
      <w:r w:rsidRPr="00896EE0">
        <w:rPr>
          <w:i/>
          <w:iCs/>
        </w:rPr>
        <w:t>(дд/мм/гггг)</w:t>
      </w:r>
    </w:p>
    <w:p w:rsidR="00896EE0" w:rsidRPr="00896EE0" w:rsidRDefault="00896EE0" w:rsidP="00896EE0">
      <w:r w:rsidRPr="00896EE0">
        <w:rPr>
          <w:i/>
          <w:iCs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896EE0" w:rsidRPr="00896EE0" w:rsidRDefault="00896EE0" w:rsidP="00896EE0">
      <w:r w:rsidRPr="00896EE0"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9189"/>
      </w:tblGrid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повторете, колкото пъти е необходимо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в приложимите случаи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ако тази информация е известна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доколкото информацията е вече известна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задължителна информация, която не се публикува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информация по избор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само ако обявлението се отнася до квалификационна система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/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задължителна информация, ако това е обявление за възлагане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само ако обявлението не се отнася до квалификационна система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ако обявлението има за цел намаляване на срока за получаване на оферти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може да бъде присъдена значимост вместо тежест</w:t>
            </w:r>
          </w:p>
        </w:tc>
      </w:tr>
      <w:tr w:rsidR="00896EE0" w:rsidRPr="00896EE0" w:rsidTr="00896E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vertAlign w:val="superscript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96EE0" w:rsidRPr="00896EE0" w:rsidRDefault="00896EE0" w:rsidP="00896EE0">
            <w:r w:rsidRPr="00896EE0">
              <w:rPr>
                <w:i/>
                <w:iCs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883AF3" w:rsidRDefault="00883AF3">
      <w:bookmarkStart w:id="0" w:name="_GoBack"/>
      <w:bookmarkEnd w:id="0"/>
    </w:p>
    <w:sectPr w:rsidR="00883AF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6"/>
    <w:rsid w:val="00061C26"/>
    <w:rsid w:val="00883AF3"/>
    <w:rsid w:val="008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B3611-D852-4BA1-BCB2-3FD8302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lbotev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albotevgra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mbalbotev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2016-07-14T05:17:00Z</dcterms:created>
  <dcterms:modified xsi:type="dcterms:W3CDTF">2016-07-14T05:17:00Z</dcterms:modified>
</cp:coreProperties>
</file>