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6A" w:rsidRPr="007A5A6A" w:rsidRDefault="007A5A6A" w:rsidP="007A5A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A5A6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 Деловодна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5756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Партида на възложителя: 1034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Поделение: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Изходящ номер: 971 от дата: 29/08/2016 </w:t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(дд/мм/гггг)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Обявлението подлежи на публикуване в ОВ на ЕС: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Съгласен съм с </w:t>
            </w:r>
            <w:hyperlink r:id="rId4" w:tgtFrame="_blank" w:history="1">
              <w:r w:rsidRPr="007A5A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Общите условия</w:t>
              </w:r>
            </w:hyperlink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АОП за използване на услугата Електронен подател: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 изпращане на обявлението до ОВ на ЕС: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Заведено в преписка: 1034-2016-0005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(nnnnn-yyyy-xxxx)</w:t>
            </w:r>
          </w:p>
        </w:tc>
      </w:tr>
    </w:tbl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771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0B5F06" wp14:editId="63E37642">
                  <wp:extent cx="990600" cy="685800"/>
                  <wp:effectExtent l="0" t="0" r="0" b="0"/>
                  <wp:docPr id="1" name="Picture 1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Притурка към Официален вестник на Европейския съюз</w:t>
            </w:r>
          </w:p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и онлайн формуляри: </w:t>
            </w:r>
            <w:hyperlink r:id="rId6" w:tgtFrame="_blank" w:history="1">
              <w:r w:rsidRPr="007A5A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http://simap.ted.europa.eu</w:t>
              </w:r>
            </w:hyperlink>
          </w:p>
        </w:tc>
      </w:tr>
    </w:tbl>
    <w:p w:rsidR="007A5A6A" w:rsidRPr="007A5A6A" w:rsidRDefault="007A5A6A" w:rsidP="007A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5A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Обявление за поръчка</w:t>
      </w:r>
    </w:p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Директива 2014/24/ЕС/ЗОП</w:t>
      </w:r>
    </w:p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 Раздел I: Възлагащ орган</w:t>
      </w:r>
    </w:p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I.1) Наименование и адреси </w:t>
      </w:r>
      <w:r w:rsidRPr="007A5A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A5A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5A6A">
        <w:rPr>
          <w:rFonts w:ascii="Times New Roman" w:eastAsia="Times New Roman" w:hAnsi="Times New Roman" w:cs="Times New Roman"/>
          <w:i/>
          <w:iCs/>
          <w:sz w:val="24"/>
          <w:szCs w:val="24"/>
        </w:rPr>
        <w:t>(моля, посочете всички възлагащи органи, които отговарят за процедурата)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849"/>
        <w:gridCol w:w="2319"/>
        <w:gridCol w:w="3288"/>
      </w:tblGrid>
      <w:tr w:rsidR="007A5A6A" w:rsidRPr="007A5A6A" w:rsidTr="007A5A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Официално наименование: Многопрофилна болница за активно лечение Ботевград ЕООД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Национален регистрационен номер: 000770022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адрес: ул. Божко Божилов 1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Град: Ботевград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код NUTS: BG41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код: 2140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Държава: България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за контакт: Григорий Гешев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+359 72369403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поща: hosp_bot@abv.bg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+359 72369400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 адрес/и</w:t>
            </w:r>
          </w:p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Основен адрес: </w:t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(URL)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7A5A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www.mbalbotevgrad.com</w:t>
              </w:r>
            </w:hyperlink>
          </w:p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 профила на купувача: </w:t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(URL)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7A5A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www.mbalbotevgrad.com</w:t>
              </w:r>
            </w:hyperlink>
          </w:p>
        </w:tc>
      </w:tr>
    </w:tbl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I.2) Съвместно възлагане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881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Поръчката обхваща съвместно възлагане: НЕ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случай на съвместно възлагане, обхващащо различни държави - приложимото национално законодателство в сферата на обществените поръчки: 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Поръчката се възлага от централен орган за покупки: НЕ</w:t>
                  </w: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I.3) Комуникация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Документацията за обществената поръчка е достъпна за неограничен и пълен пряк безплатен достъп на: (URL) 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(URL): </w:t>
                  </w:r>
                  <w:hyperlink r:id="rId9" w:tgtFrame="_blank" w:history="1">
                    <w:r w:rsidRPr="007A5A6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www.mbalbotevgrad.com</w:t>
                    </w:r>
                  </w:hyperlink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7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Допълнителна информация може да бъде получена от: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4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Горепосоченото/ите място/места за контакт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71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Офертите или заявленията за участие трябва да бъдат изпратени: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4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Горепосоченото/ите място/места за контакт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електронно посредством: НЕ  </w:t>
                  </w: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 НЕ (URL): </w:t>
                  </w: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I.4) Вид на възлагащия орган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2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2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I.5) Основна дейност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4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4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Здравеопазване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Раздел II: Предмет</w:t>
      </w:r>
    </w:p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II.1) Обхват на обществената поръчка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862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II.1.1) Наименование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: Доставка на медицински консумативи за нуждите на стационарни отделения в "МБАЛ Ботевград" ЕООД.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Референтен номер: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II.1.2) Основен CPV код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: 33140000      Допълнителен CPV код: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EA26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II.1.3) Вид на поръчка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Доставки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II.1.4) Кратко описание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Доставка на медицински консумативи за нуждите на стационарни отделения в "МБАЛ Ботевград" ЕООД.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II.1.5) Прогнозна обща стойност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Стойност, без да се включва ДДС: 37000      Валута: BGN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2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Настоящата поръчка е разделена на обособени позиции: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6"/>
                    <w:gridCol w:w="81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Оферти могат да бъдат подавани за: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Максимален брой обособени позиции, които могат да бъдат възложени на един оферент: НЕ  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Възлагащият орган си запазва правото да възлага поръчки, комбиниращи следните обособени позиции или групи от обособени позиции:: НЕ</w:t>
                  </w: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II.2) Описание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4"/>
              <w:gridCol w:w="4662"/>
            </w:tblGrid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номер: 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 </w:t>
                  </w: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BG41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Основно място на изпълнение: 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Болнична Аптека на "МБАЛ Ботевград" ЕООД.</w:t>
                  </w: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7A5A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Доставка на медицински консумативи за нуждите на стационарни отделения в "МБАЛ Ботевград" ЕООД.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Спецификацията на консумативите е публикувана в Профила на купувача.</w:t>
                  </w: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9"/>
                    <w:gridCol w:w="135"/>
                  </w:tblGrid>
                  <w:tr w:rsidR="007A5A6A" w:rsidRPr="007A5A6A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9"/>
                        </w:tblGrid>
                        <w:tr w:rsidR="007A5A6A" w:rsidRPr="007A5A6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5A6A" w:rsidRPr="007A5A6A" w:rsidRDefault="007A5A6A" w:rsidP="007A5A6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5"/>
                          <w:gridCol w:w="1549"/>
                        </w:tblGrid>
                        <w:tr w:rsidR="007A5A6A" w:rsidRPr="007A5A6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A5A6A" w:rsidRPr="007A5A6A" w:rsidRDefault="007A5A6A" w:rsidP="007A5A6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A5A6A" w:rsidRPr="007A5A6A" w:rsidRDefault="007A5A6A" w:rsidP="007A5A6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7A5A6A" w:rsidRPr="007A5A6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"/>
                              </w:tblGrid>
                              <w:tr w:rsidR="007A5A6A" w:rsidRPr="007A5A6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A5A6A" w:rsidRPr="007A5A6A" w:rsidRDefault="007A5A6A" w:rsidP="007A5A6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A5A6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7A5A6A" w:rsidRPr="007A5A6A" w:rsidRDefault="007A5A6A" w:rsidP="007A5A6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A5A6A" w:rsidRPr="007A5A6A" w:rsidRDefault="007A5A6A" w:rsidP="007A5A6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Тежест: </w:t>
                              </w: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21</w:t>
                              </w: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Стойност, без да се включва ДДС: 37000      Валута: BGN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A5A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II.2.7) Продължителност на поръчката, рамковото споразумение или динамичната система за покупки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Продължителност в месеци: 12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подновяванията: </w:t>
                  </w: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II.2.9) Информация относно ограничение за броя на кадидатите, които ще бъдат поканени </w:t>
                  </w:r>
                  <w:r w:rsidRPr="007A5A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 изключение на открити процедури)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Очакван брой кандидати: 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A5A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или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Предвиден минимален брой:  </w:t>
                  </w:r>
                  <w:r w:rsidRPr="007A5A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Максимален брой: (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опциите: </w:t>
                  </w: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II.2.12) Информация относно електронни каталози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5A6A" w:rsidRPr="007A5A6A" w:rsidT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lastRenderedPageBreak/>
        <w:t> Раздел III: Правна, икономическа, финансова и техническа информация </w:t>
      </w:r>
    </w:p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III.1) Условия за участие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Списък и кратко описание на условията: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III.1.2) Икономическо и финансово състояние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Критерии за подбор, както е указано в документацията за обществената поръчка: НЕ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Списък и кратко описание на критериите за подбор: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Участниците трябва да са регистрирани като търговци и да имат право да осъществяват търговия на едро с лекарствени продукти в съотвтствие с нормите на Закона за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лекарствените продукти в хуманната медицина (ЗЛПХМ). За доказване на съответствието с посоченото изискване участниците следва да представят с офертата си заверено копие от Разрешение за търговия на едро с лекарствени продукти; или Удостоверение за регистрация за търговия на едро с лекарства; Разрешение за внос; или разрешение за производство, издадени по реда на ЗЛПХМ.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Възложителят не поставя изисквания към икономическото и финансовото състояние на участниците в процедурата.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Изисквания относно техническите възможности на участниците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Участниците трябва да разполагат със складова база, която отговаря на условията за съхранение на лекарствените продукти, за да гарантира своевременно и качествено изпълнение на поръчката.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доказване на съответствието с това изискване участниците следва да посочат необходимата информация за складовата база, с която разполагат за съхранение на лекарствените продукти.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Участниците трябва да разполагат със собствени или наети транспортни средства, осигуряващи правилното съхранение при транспортиране и разпространение на лекарствените продукти.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доказване на съответствието с това изискване участниците следва да посочат необходимата информация за транспортните средства, с които разполагат за изпълнение на поръчката в таблица В: Технически и професионални способности, част IV „Критерии за подбор" на ЕЕДОП.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Преди сключването на договора за обществена поръчка,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процедурата.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Участниците в конскурса е желателно да представят мостри от продуктите, за които ще участват.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Изисквано минимално/ни ниво/а: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III.1.3) Технически и професионални възможности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Критерии за подбор, както е указано в документацията за обществената поръчка: НЕ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Списък и кратко описание на критериите за подбор: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Предлаганите медицински изделия трябва да отговарят на изискванията на Закона за медицинските изделия.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 се представят декларация за съответствие на производителя или неговия упълномощен представител или ЕС Сертификат за съответствие с Директива 98/79/ЕС, издаден от нотифициран орган по смисъла на ЗМИ. Срока на годност на медицинските изделия следва да бъде не по- малък от 60(шейсет) на сто от обявения от производителя към датата на всяка доставка. В случай на доставка на медицинските изделия с по-кратък от договорения срок на годност изпълнителят следва да заплати неустойка. Доставката на медицински изделия с остатъчен срок на годност по – малък от 40 ( четиридесет) на сто от обявения от производителя се извършва само с мотивирано решение на Изпълнителния директор/ Управителя на лечебното заведение за конкретно количество, определено от него. Без изрично писмено съгласие на Изпълнителния директор/ Управителя на лечебното заведение стоките не следва да бъдат заплащани. Участниците в конкурса е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желателно да представят мостри от продуктите, за които ще участват.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Минимални изисквания: Сертификат ISO 9001:2000 или еквивалент на името на участника. ЕС сертификат за внесена ЕС маркировка върху изделието. Декларация за съответствие с Директива 93/42/ЕЕС, издадена от производителя. валидност на офертата не по-манлко 60 дни от датата на разглеждането им.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Изисквано минимално/ни ниво/а: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III.1.5) Информация относно запазени поръчки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 НЕ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Изпълнението на поръчката е ограничено в рамките на програми за създаване на защитени работни места: НЕ </w:t>
            </w:r>
          </w:p>
        </w:tc>
      </w:tr>
    </w:tbl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III.2) Условия във връзка с поръчката </w:t>
      </w:r>
      <w:r w:rsidRPr="007A5A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III.2.1) Информация относно определена професия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(само за поръчки за услуги)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Изпълненито на поръчката е ограничено до определена професия: НЕ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Позоваване на приложимата законова, подзаконова или административна разпоредба: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III.2.2) Условия за изпълнение на поръчката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III.2.3) Информация относно персонала, който отговаря за изпълнението на поръчката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Задължение за посочване на имената и професионалните квалификации на персонала, който отговаря за изпълнението на поръчката: НЕ </w:t>
            </w:r>
          </w:p>
        </w:tc>
      </w:tr>
    </w:tbl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 Раздел IV:Процедура </w:t>
      </w:r>
    </w:p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IV.1) Описание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2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2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IV.1.1)Вид процедура: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7"/>
                        </w:tblGrid>
                        <w:tr w:rsidR="007A5A6A" w:rsidRPr="007A5A6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5A6A" w:rsidRPr="007A5A6A" w:rsidRDefault="007A5A6A" w:rsidP="007A5A6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5A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Ускорена процедура: НЕ</w:t>
                        </w: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Обосновка за избор на ускорена процедура: 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IV.1.3) Информация относно рамково споразмение или динамична система за покупки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Тази обществена поръчка обхваща сключването на рамково споразумение: НЕ</w:t>
                  </w:r>
                </w:p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Предвиден максимален брой участници в рамковото споразумение: 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В случай на рамкови споразумения - обосноваване на срока, чиято продължителност надвишава четири години: 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обществена поръчка обхваща създаването на динамична система за покупки: НЕ</w:t>
                  </w:r>
                </w:p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Динамичната система за покупки може да бъде използвана от допълнителни купувачи: НЕ</w:t>
                  </w: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IV.1.4) Информация относно намаляване на броя на решенията или офертите по време на договарянето или на диалога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поетапна процедура за постепенно намаляване на броя на обсъжданите решения или на договаряните оферти: НЕ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IV.1.5) Информация относно договаряне </w:t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(само за състезателни процедури с договаряне)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Възлагащият орган си запазва правото да възложи поръчката въз основа на първоначалните оферти, без да провежда преговори: НЕ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IV.1.6) Информация относно електронния търг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Ще се използва електронен търг: НЕ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Допълнителна информация относно електронния търг: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6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Обществената поръчка попада в обхвата на Споразумението за държавни поръчки: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7A5A6A" w:rsidRPr="007A5A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A6A" w:rsidRPr="007A5A6A" w:rsidRDefault="007A5A6A" w:rsidP="007A5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A5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IV.2) Административна информация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IV.2.1) Предишна публикация относно тази процедура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на обявлението в ОВ на ЕС: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(Едно от следните: Обявление за предварителна информация; Обявление на профила на купувача)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Номер на обявлението в РОП: 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IV.2.2) Срок за получаване на оферти или на заявления за участие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05/10/2016 </w:t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(дд/мм/гггг)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  Местно време: 16:00 </w:t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(чч:мм)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IV.2.3) Прогнозна дата на изпращане на покани за търг или за участие на избраните кандидати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   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IV.2.4) Езици, на които могат да бъдат подадени офертите или заявленията за участие: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 BG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IV.2.6) Минимален срок, през който оферентът е обвързан от офертата </w:t>
            </w:r>
          </w:p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Офертата трябва да бъде валидна до: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или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Продължителност в месеци: 2</w:t>
            </w:r>
          </w:p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(от датата, която е посочена за дата на получаване на офертата)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IV.2.7) Условия за отваряне на офертите </w:t>
            </w:r>
          </w:p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07/10/2016 </w:t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(дд/мм/гггг)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Местно време: 10:00 </w:t>
            </w: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(чч:мм)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Място: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Рапортна зала на "МБАЛ Ботевград" ЕООД.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Информация относно упълномощените лица и процедурата на отваряне: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притежават нотариално заверено пълномощно и документ за самоличност.</w:t>
            </w:r>
          </w:p>
        </w:tc>
      </w:tr>
    </w:tbl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 Раздел VI: Допълнителна информация</w:t>
      </w:r>
    </w:p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 xml:space="preserve">VI.1) Информация относно периодичното възлагане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1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 представялява периодично повтаряща се поръчка: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Прогнозни срокове за публикуването на следващи обявления: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 xml:space="preserve">VI.2) Информация относно електронното възлагане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Ще се прилага електронно поръчване: НЕ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Ще се използва електронно фактуриране: НЕ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Ще се приема електронно заплащане: НЕ </w:t>
            </w:r>
          </w:p>
        </w:tc>
      </w:tr>
    </w:tbl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VI.3) Допълнителна информация </w:t>
      </w:r>
      <w:r w:rsidRPr="007A5A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 xml:space="preserve">VI.4) Процедури по обжалване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VI.4.1) Орган, който отговаря за процедурите по обжалване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2609"/>
              <w:gridCol w:w="2877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Официално наименование: Комисия за защита на конкуренцията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адрес: бул. Витоша № 18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Град: София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код: 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Държава: България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 поща: cpcadmin@cpc.bg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 +359 29884070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Интернет адрес: </w:t>
                  </w:r>
                  <w:r w:rsidRPr="007A5A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tgtFrame="_blank" w:history="1">
                    <w:r w:rsidRPr="007A5A6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 +359 29807315</w:t>
                  </w: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VI.4.2) Орган, който отговаря за процедурите по медиация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734"/>
              <w:gridCol w:w="1042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Официално наименование: 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Пощенски адрес: 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Град: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Пощенски код: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Държава: 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 поща: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Телефон: 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Интернет адрес: </w:t>
                  </w:r>
                  <w:r w:rsidRPr="007A5A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Факс: </w:t>
                  </w: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VI.4.3) Подаване на жалби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Точна информация относно краен срок/крайни срокове за подаване на жалби: 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Съгласно чл.197 от ЗОП.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VI.4.4) Служба, от която може да бъде получена информация относно подаването на жалби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734"/>
              <w:gridCol w:w="1042"/>
            </w:tblGrid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Официално наименование: 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Пощенски адрес: 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Град: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Пощенски код: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Държава: 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 поща: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Телефон: </w:t>
                  </w:r>
                </w:p>
              </w:tc>
            </w:tr>
            <w:tr w:rsidR="007A5A6A" w:rsidRPr="007A5A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Интернет адрес: </w:t>
                  </w:r>
                  <w:r w:rsidRPr="007A5A6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6A" w:rsidRPr="007A5A6A" w:rsidRDefault="007A5A6A" w:rsidP="007A5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Факс: </w:t>
                  </w:r>
                </w:p>
              </w:tc>
            </w:tr>
          </w:tbl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A6A" w:rsidRPr="007A5A6A" w:rsidRDefault="007A5A6A" w:rsidP="007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t>VI.5) Дата на изпращане на настоящото обявление: 29/08/2016 </w:t>
      </w:r>
      <w:r w:rsidRPr="007A5A6A">
        <w:rPr>
          <w:rFonts w:ascii="Times New Roman" w:eastAsia="Times New Roman" w:hAnsi="Times New Roman" w:cs="Times New Roman"/>
          <w:i/>
          <w:iCs/>
          <w:sz w:val="24"/>
          <w:szCs w:val="24"/>
        </w:rPr>
        <w:t>(дд/мм/гггг)</w:t>
      </w:r>
    </w:p>
    <w:p w:rsidR="007A5A6A" w:rsidRPr="007A5A6A" w:rsidRDefault="007A5A6A" w:rsidP="007A5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i/>
          <w:iCs/>
          <w:sz w:val="24"/>
          <w:szCs w:val="24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7A5A6A" w:rsidRPr="007A5A6A" w:rsidRDefault="007A5A6A" w:rsidP="007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A6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9171"/>
      </w:tblGrid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повторете, колкото пъти е необходимо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приложимите случаи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тази информация е известна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доколкото информацията е вече известна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задължителна информация, която не се публикува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 по избор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 ако обявлението се отнася до квалификационна система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това е за предварителна информация, използвано като покана за участите в състезателна процедура - моля, представете тази информация, ако тя вече е известна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задължителна информация, ако това е обявление за възлагане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 ако обявлението не се отнася до квалификационна система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обявлението има за цел намаляване на срока за получаване на оферти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 да бъде присъдена значимост вместо тежест</w:t>
            </w:r>
          </w:p>
        </w:tc>
      </w:tr>
      <w:tr w:rsidR="007A5A6A" w:rsidRPr="007A5A6A" w:rsidTr="007A5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A5A6A" w:rsidRPr="007A5A6A" w:rsidRDefault="007A5A6A" w:rsidP="007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7A5A6A" w:rsidRPr="007A5A6A" w:rsidRDefault="007A5A6A" w:rsidP="007A5A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A5A6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135A7" w:rsidRDefault="006135A7">
      <w:bookmarkStart w:id="0" w:name="_GoBack"/>
      <w:bookmarkEnd w:id="0"/>
    </w:p>
    <w:sectPr w:rsidR="006135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DF"/>
    <w:rsid w:val="006135A7"/>
    <w:rsid w:val="007A5A6A"/>
    <w:rsid w:val="00A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45084-68E7-47BE-AE88-17623C2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5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lbotevgra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balbotevgra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mbalbotevgr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dc:description/>
  <cp:lastModifiedBy>Plamenka</cp:lastModifiedBy>
  <cp:revision>2</cp:revision>
  <dcterms:created xsi:type="dcterms:W3CDTF">2016-08-30T05:15:00Z</dcterms:created>
  <dcterms:modified xsi:type="dcterms:W3CDTF">2016-08-30T05:15:00Z</dcterms:modified>
</cp:coreProperties>
</file>